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85C6" w14:textId="3BB9939E" w:rsidR="00B647E3" w:rsidRPr="00FB022F" w:rsidRDefault="005F67EA" w:rsidP="00FB022F">
      <w:pPr>
        <w:pStyle w:val="TechnicalBlock"/>
        <w:ind w:left="-1134" w:right="-1134"/>
      </w:pPr>
      <w:bookmarkStart w:id="0" w:name="DW_BM_COVERPAGE"/>
      <w:r>
        <w:rPr>
          <w:noProof/>
        </w:rPr>
      </w:r>
      <w:r w:rsidR="005F67EA">
        <w:rPr>
          <w:noProof/>
        </w:rPr>
        <w:pict w14:anchorId="496ED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3;&#10;Document Number: 8233/22.&#13;&#10;Subject Codes: CO EUR-PREP 10.&#13;&#10;Heading: NOTE.&#13;&#10;Originator: General Secretariat of the Council.&#13;&#10;Recipient: Permanent Representatives Committee.&#13;&#10;Subject: Special meeting of the European Council (30 and 31 May 2022) – Draft conclusions.&#13;&#10;Location: Brussels.&#13;&#10;Date: 24 May 2022.&#13;&#10;Institutional Framework: Council of the European Union.&#13;&#10;Language: EN.&#13;&#10;Distribution Code: LIMITE.&#13;&#10;GUID: 5201886056472811249_0" style="width:568.75pt;height:324.75pt">
            <v:imagedata r:id="rId8" o:title=""/>
          </v:shape>
        </w:pict>
      </w:r>
      <w:bookmarkEnd w:id="0"/>
    </w:p>
    <w:p w14:paraId="4B551D9F" w14:textId="57ACEFC5" w:rsidR="00B647E3" w:rsidRPr="000C79F1" w:rsidRDefault="00B647E3" w:rsidP="0072381C">
      <w:pPr>
        <w:jc w:val="both"/>
      </w:pPr>
      <w:r w:rsidRPr="000C79F1">
        <w:rPr>
          <w:i/>
        </w:rPr>
        <w:t>In accordance with Article 3(1) of the Rules of Procedure of the European Council, delegations will find attached the draft conclusions prepared by the President of the European Council, in close cooperation with the member of the European Council representing the Member State holding the six-monthly Presidency of the Council and with the President of the Commission.</w:t>
      </w:r>
    </w:p>
    <w:p w14:paraId="1B5E3B06" w14:textId="77777777" w:rsidR="00B647E3" w:rsidRPr="000C79F1" w:rsidRDefault="00B647E3" w:rsidP="00025011">
      <w:pPr>
        <w:pStyle w:val="FinalLine"/>
        <w:jc w:val="both"/>
      </w:pPr>
    </w:p>
    <w:p w14:paraId="090B1BFE" w14:textId="77777777" w:rsidR="00B647E3" w:rsidRPr="000C79F1" w:rsidRDefault="00B647E3" w:rsidP="00025011">
      <w:pPr>
        <w:jc w:val="both"/>
        <w:sectPr w:rsidR="00B647E3" w:rsidRPr="000C79F1" w:rsidSect="0072381C">
          <w:headerReference w:type="default" r:id="rId9"/>
          <w:footerReference w:type="default" r:id="rId10"/>
          <w:headerReference w:type="first" r:id="rId11"/>
          <w:footerReference w:type="first" r:id="rId12"/>
          <w:pgSz w:w="11907" w:h="16839"/>
          <w:pgMar w:top="624" w:right="1134" w:bottom="1134" w:left="1134" w:header="567" w:footer="567" w:gutter="0"/>
          <w:pgNumType w:start="1"/>
          <w:cols w:space="720"/>
          <w:titlePg/>
          <w:docGrid w:linePitch="360"/>
        </w:sectPr>
      </w:pPr>
    </w:p>
    <w:p w14:paraId="0A3D8557" w14:textId="77777777" w:rsidR="00B647E3" w:rsidRPr="000C79F1" w:rsidRDefault="007E6E8E" w:rsidP="00025011">
      <w:pPr>
        <w:pStyle w:val="HeadingIVX"/>
        <w:jc w:val="both"/>
      </w:pPr>
      <w:r w:rsidRPr="000C79F1">
        <w:t>UKRAINE</w:t>
      </w:r>
    </w:p>
    <w:p w14:paraId="705B38B3" w14:textId="7111DDB0" w:rsidR="00AF7E1D" w:rsidRPr="000C79F1" w:rsidRDefault="009E680E" w:rsidP="00C326DF">
      <w:pPr>
        <w:pStyle w:val="Point1231"/>
        <w:tabs>
          <w:tab w:val="clear" w:pos="1276"/>
          <w:tab w:val="num" w:pos="1134"/>
        </w:tabs>
        <w:ind w:left="1134"/>
      </w:pPr>
      <w:r w:rsidRPr="000C79F1">
        <w:t xml:space="preserve">The European Council </w:t>
      </w:r>
      <w:r w:rsidR="00CE77FD" w:rsidRPr="000C79F1">
        <w:t>resolutely</w:t>
      </w:r>
      <w:r w:rsidRPr="000C79F1">
        <w:t xml:space="preserve"> condemns Russia’s war</w:t>
      </w:r>
      <w:r w:rsidR="00421110" w:rsidRPr="000C79F1">
        <w:t xml:space="preserve"> of</w:t>
      </w:r>
      <w:r w:rsidRPr="000C79F1">
        <w:t xml:space="preserve"> aggression against Ukraine. It </w:t>
      </w:r>
      <w:r w:rsidR="00AB1A3A">
        <w:t>urges</w:t>
      </w:r>
      <w:r w:rsidRPr="000C79F1">
        <w:t xml:space="preserve"> Russia to immediately stop its indiscriminate attacks against civilians and civilian infrastructure, and to </w:t>
      </w:r>
      <w:r w:rsidR="007B0979">
        <w:t xml:space="preserve">immediately and unconditionally </w:t>
      </w:r>
      <w:r w:rsidRPr="000C79F1">
        <w:t xml:space="preserve">withdraw all its troops and </w:t>
      </w:r>
      <w:r w:rsidR="00421110" w:rsidRPr="000C79F1">
        <w:t>military equipment</w:t>
      </w:r>
      <w:r w:rsidRPr="000C79F1">
        <w:t xml:space="preserve"> from the entire territory of Ukraine</w:t>
      </w:r>
      <w:r w:rsidR="007A6997">
        <w:t xml:space="preserve"> within its internationally recognised borders</w:t>
      </w:r>
      <w:r w:rsidRPr="000C79F1">
        <w:t xml:space="preserve">. The atrocities </w:t>
      </w:r>
      <w:r w:rsidR="00400B2E">
        <w:t xml:space="preserve">being </w:t>
      </w:r>
      <w:r w:rsidRPr="000C79F1">
        <w:t>committed</w:t>
      </w:r>
      <w:r w:rsidR="00421110" w:rsidRPr="000C79F1">
        <w:t xml:space="preserve"> by Russian forces and</w:t>
      </w:r>
      <w:r w:rsidRPr="000C79F1">
        <w:t xml:space="preserve"> the suffering and destruction </w:t>
      </w:r>
      <w:r w:rsidR="00400B2E">
        <w:t>being</w:t>
      </w:r>
      <w:r w:rsidR="00AD6F59" w:rsidRPr="000C79F1">
        <w:t xml:space="preserve"> </w:t>
      </w:r>
      <w:r w:rsidRPr="000C79F1">
        <w:t>inflict</w:t>
      </w:r>
      <w:r w:rsidR="00400B2E">
        <w:t>ed</w:t>
      </w:r>
      <w:r w:rsidR="00C2608F" w:rsidRPr="000C79F1">
        <w:t xml:space="preserve"> </w:t>
      </w:r>
      <w:r w:rsidRPr="000C79F1">
        <w:t xml:space="preserve">are unspeakable. </w:t>
      </w:r>
      <w:r w:rsidR="00AB1A0F" w:rsidRPr="000C79F1">
        <w:t xml:space="preserve">The </w:t>
      </w:r>
      <w:r w:rsidR="00AB1A0F" w:rsidRPr="00F15007">
        <w:t xml:space="preserve">European </w:t>
      </w:r>
      <w:r w:rsidR="009730AC">
        <w:t xml:space="preserve">Council </w:t>
      </w:r>
      <w:r w:rsidR="00AB1A0F" w:rsidRPr="00F15007">
        <w:t>calls</w:t>
      </w:r>
      <w:r w:rsidR="00AB1A0F" w:rsidRPr="000C79F1">
        <w:t xml:space="preserve"> on Russia to allow </w:t>
      </w:r>
      <w:r w:rsidR="00421110" w:rsidRPr="000C79F1">
        <w:t>immediate</w:t>
      </w:r>
      <w:r w:rsidR="00AB1A0F" w:rsidRPr="000C79F1">
        <w:t xml:space="preserve"> humanitarian access and the safe passage of </w:t>
      </w:r>
      <w:r w:rsidR="00421110" w:rsidRPr="000C79F1">
        <w:t>all civilians</w:t>
      </w:r>
      <w:r w:rsidR="00AD6F59" w:rsidRPr="000C79F1">
        <w:t xml:space="preserve"> concerned</w:t>
      </w:r>
      <w:r w:rsidR="00AB1A0F" w:rsidRPr="000C79F1">
        <w:t xml:space="preserve">. </w:t>
      </w:r>
      <w:r w:rsidR="009730AC">
        <w:t xml:space="preserve">The European Council expects </w:t>
      </w:r>
      <w:r w:rsidR="00C326DF" w:rsidRPr="006B37DF">
        <w:t>International Humanitarian Law</w:t>
      </w:r>
      <w:r w:rsidR="00C326DF" w:rsidRPr="00C326DF">
        <w:t xml:space="preserve">, including </w:t>
      </w:r>
      <w:r w:rsidR="009730AC">
        <w:t xml:space="preserve">the Geneva Convention </w:t>
      </w:r>
      <w:r w:rsidR="00F935CB">
        <w:t xml:space="preserve">relative to the treatment of </w:t>
      </w:r>
      <w:r w:rsidR="009730AC">
        <w:t>prisoners of war</w:t>
      </w:r>
      <w:r w:rsidR="00C326DF">
        <w:t>,</w:t>
      </w:r>
      <w:r w:rsidR="009730AC">
        <w:t xml:space="preserve"> to be fully respected. </w:t>
      </w:r>
      <w:r w:rsidR="00AB1A0F" w:rsidRPr="000C79F1">
        <w:t xml:space="preserve">It also calls on Russia to immediately </w:t>
      </w:r>
      <w:r w:rsidR="00AF7E1D" w:rsidRPr="000C79F1">
        <w:t>allow the safe return of</w:t>
      </w:r>
      <w:r w:rsidR="00AB1A0F" w:rsidRPr="000C79F1">
        <w:t xml:space="preserve"> Ukrainian individuals forcibly removed to Russia.</w:t>
      </w:r>
    </w:p>
    <w:p w14:paraId="77887B31" w14:textId="0BCA8B70" w:rsidR="001A79B2" w:rsidRPr="000C79F1" w:rsidRDefault="001A79B2" w:rsidP="007D09EF">
      <w:pPr>
        <w:pStyle w:val="Point1231"/>
        <w:tabs>
          <w:tab w:val="clear" w:pos="1276"/>
          <w:tab w:val="num" w:pos="1134"/>
        </w:tabs>
        <w:ind w:left="1134"/>
      </w:pPr>
      <w:r w:rsidRPr="000C79F1">
        <w:t xml:space="preserve">The European Council hails the courage and determination of the Ukrainian people and </w:t>
      </w:r>
      <w:r w:rsidR="003E0A2B">
        <w:t>its</w:t>
      </w:r>
      <w:r w:rsidRPr="000C79F1">
        <w:t xml:space="preserve"> leadership in their fight to defend the sovereignty, territorial integrity and freedom of their country. T</w:t>
      </w:r>
      <w:r w:rsidR="003E0A2B">
        <w:t>he European Union is</w:t>
      </w:r>
      <w:r w:rsidRPr="000C79F1">
        <w:t xml:space="preserve"> unwavering in </w:t>
      </w:r>
      <w:r w:rsidR="003E0A2B">
        <w:t>its</w:t>
      </w:r>
      <w:r w:rsidR="003E0A2B" w:rsidRPr="000C79F1">
        <w:t xml:space="preserve"> </w:t>
      </w:r>
      <w:r w:rsidRPr="000C79F1">
        <w:t>commitment to help Ukraine exercise its inherent right of self-defence against the Russian aggression and build a peaceful, democratic and prosperous future.</w:t>
      </w:r>
      <w:r w:rsidR="007D09EF">
        <w:t xml:space="preserve"> It will continue to work closely with international partners.</w:t>
      </w:r>
    </w:p>
    <w:p w14:paraId="4BB0BC27" w14:textId="318B9140" w:rsidR="001A79B2" w:rsidRPr="000C79F1" w:rsidRDefault="001A79B2" w:rsidP="007A32EE">
      <w:pPr>
        <w:pStyle w:val="Point123"/>
        <w:numPr>
          <w:ilvl w:val="0"/>
          <w:numId w:val="0"/>
        </w:numPr>
        <w:ind w:left="1134"/>
        <w:jc w:val="both"/>
        <w:rPr>
          <w:i/>
          <w:iCs/>
        </w:rPr>
      </w:pPr>
      <w:r w:rsidRPr="000C79F1">
        <w:rPr>
          <w:i/>
          <w:iCs/>
        </w:rPr>
        <w:t>International justice</w:t>
      </w:r>
    </w:p>
    <w:p w14:paraId="562F0BA5" w14:textId="7AAAE3E8" w:rsidR="009E680E" w:rsidRPr="000C79F1" w:rsidRDefault="003357E9" w:rsidP="007A6997">
      <w:pPr>
        <w:pStyle w:val="Point1231"/>
        <w:tabs>
          <w:tab w:val="clear" w:pos="1276"/>
          <w:tab w:val="num" w:pos="1134"/>
        </w:tabs>
        <w:ind w:left="1134"/>
      </w:pPr>
      <w:r w:rsidRPr="000C79F1">
        <w:t xml:space="preserve">The European </w:t>
      </w:r>
      <w:r w:rsidR="003E0A2B">
        <w:t>Council</w:t>
      </w:r>
      <w:r w:rsidR="003E0A2B" w:rsidRPr="000C79F1">
        <w:t xml:space="preserve"> </w:t>
      </w:r>
      <w:r w:rsidR="007A6997">
        <w:t>commends all those</w:t>
      </w:r>
      <w:r w:rsidR="00AF7E1D" w:rsidRPr="000C79F1">
        <w:t xml:space="preserve"> helping to gather evidence and to </w:t>
      </w:r>
      <w:r w:rsidRPr="000C79F1">
        <w:t xml:space="preserve">investigate war crimes and </w:t>
      </w:r>
      <w:r w:rsidR="007A6997">
        <w:t xml:space="preserve">other serious </w:t>
      </w:r>
      <w:r w:rsidRPr="000C79F1">
        <w:t>crimes</w:t>
      </w:r>
      <w:r w:rsidR="008C0433">
        <w:t>,</w:t>
      </w:r>
      <w:r w:rsidR="00BA7F0A">
        <w:t xml:space="preserve"> and supports the </w:t>
      </w:r>
      <w:r w:rsidR="00253238">
        <w:t xml:space="preserve">intensive work </w:t>
      </w:r>
      <w:r w:rsidR="00BA7F0A">
        <w:t xml:space="preserve">of the </w:t>
      </w:r>
      <w:r w:rsidR="00253238">
        <w:t xml:space="preserve">Prosecutor of the </w:t>
      </w:r>
      <w:r w:rsidR="00BA7F0A">
        <w:t>International Criminal Court in this respect</w:t>
      </w:r>
      <w:r w:rsidR="00421110" w:rsidRPr="000C79F1">
        <w:t xml:space="preserve">. </w:t>
      </w:r>
      <w:r w:rsidR="00D0097C">
        <w:t xml:space="preserve">It </w:t>
      </w:r>
      <w:r w:rsidR="00BA7F0A">
        <w:t xml:space="preserve">also </w:t>
      </w:r>
      <w:r w:rsidR="003E0A2B">
        <w:t>salutes</w:t>
      </w:r>
      <w:r w:rsidR="003E0A2B" w:rsidRPr="000C79F1">
        <w:t xml:space="preserve"> </w:t>
      </w:r>
      <w:r w:rsidR="00421110" w:rsidRPr="000C79F1">
        <w:t xml:space="preserve">the </w:t>
      </w:r>
      <w:r w:rsidR="00D0097C">
        <w:t xml:space="preserve">work that </w:t>
      </w:r>
      <w:r w:rsidR="00421110" w:rsidRPr="000C79F1">
        <w:t>Ukraine</w:t>
      </w:r>
      <w:r w:rsidR="00400B2E" w:rsidRPr="00400B2E">
        <w:t>’</w:t>
      </w:r>
      <w:r w:rsidR="00421110" w:rsidRPr="000C79F1">
        <w:t xml:space="preserve">s Prosecutor General </w:t>
      </w:r>
      <w:r w:rsidR="00BA7F0A">
        <w:t>is doing</w:t>
      </w:r>
      <w:r w:rsidR="00421110" w:rsidRPr="000C79F1">
        <w:t xml:space="preserve">, </w:t>
      </w:r>
      <w:r w:rsidR="00D0097C">
        <w:t xml:space="preserve">with </w:t>
      </w:r>
      <w:r w:rsidR="00421110" w:rsidRPr="000C79F1">
        <w:t>financial</w:t>
      </w:r>
      <w:r w:rsidR="00D0097C">
        <w:t xml:space="preserve"> </w:t>
      </w:r>
      <w:r w:rsidR="00421110" w:rsidRPr="000C79F1">
        <w:t>and capacity</w:t>
      </w:r>
      <w:r w:rsidR="00AD6F59" w:rsidRPr="000C79F1">
        <w:t>-</w:t>
      </w:r>
      <w:r w:rsidR="00421110" w:rsidRPr="000C79F1">
        <w:t xml:space="preserve">building </w:t>
      </w:r>
      <w:r w:rsidR="00D0097C">
        <w:t xml:space="preserve">support </w:t>
      </w:r>
      <w:r w:rsidR="007F5607">
        <w:t xml:space="preserve">from </w:t>
      </w:r>
      <w:r w:rsidR="00D0097C">
        <w:t>the E</w:t>
      </w:r>
      <w:r w:rsidR="00CA0AD8">
        <w:t xml:space="preserve">uropean </w:t>
      </w:r>
      <w:r w:rsidR="00D0097C">
        <w:t>U</w:t>
      </w:r>
      <w:r w:rsidR="00CA0AD8">
        <w:t>nion</w:t>
      </w:r>
      <w:r w:rsidR="00E56DE7">
        <w:t xml:space="preserve"> and its Member States.</w:t>
      </w:r>
      <w:r w:rsidR="00FF74BF">
        <w:t xml:space="preserve"> </w:t>
      </w:r>
      <w:r w:rsidR="00E56DE7">
        <w:t xml:space="preserve">It welcomes the establishment of </w:t>
      </w:r>
      <w:r w:rsidR="00465967">
        <w:t>a J</w:t>
      </w:r>
      <w:r w:rsidR="00FF74BF">
        <w:t>oint Investigation Team coordinated by Eurojust</w:t>
      </w:r>
      <w:r w:rsidR="0013663D">
        <w:t>, whose role has been reinforced in this regard,</w:t>
      </w:r>
      <w:r w:rsidR="00FF74BF">
        <w:t xml:space="preserve"> and ongoing operational support provided by Europol</w:t>
      </w:r>
      <w:r w:rsidRPr="000C79F1">
        <w:t>. Russia</w:t>
      </w:r>
      <w:r w:rsidR="009730AC">
        <w:t>, Belarus</w:t>
      </w:r>
      <w:r w:rsidRPr="000C79F1">
        <w:t xml:space="preserve"> and all those responsible will be held to account for their actions in acc</w:t>
      </w:r>
      <w:r w:rsidR="00025011" w:rsidRPr="000C79F1">
        <w:t>ordance with international law.</w:t>
      </w:r>
    </w:p>
    <w:p w14:paraId="65DE8CDC" w14:textId="34E7628E" w:rsidR="001A79B2" w:rsidRPr="000C79F1" w:rsidRDefault="00F406BF" w:rsidP="009730AC">
      <w:pPr>
        <w:pStyle w:val="Point123"/>
        <w:numPr>
          <w:ilvl w:val="0"/>
          <w:numId w:val="0"/>
        </w:numPr>
        <w:ind w:left="567"/>
        <w:jc w:val="both"/>
        <w:rPr>
          <w:i/>
          <w:iCs/>
        </w:rPr>
      </w:pPr>
      <w:r>
        <w:rPr>
          <w:i/>
          <w:iCs/>
        </w:rPr>
        <w:br w:type="page"/>
      </w:r>
    </w:p>
    <w:p w14:paraId="0770C68C" w14:textId="6E70957C" w:rsidR="001A79B2" w:rsidRPr="000C79F1" w:rsidRDefault="001A79B2" w:rsidP="008C0433">
      <w:pPr>
        <w:pStyle w:val="Point123"/>
        <w:numPr>
          <w:ilvl w:val="0"/>
          <w:numId w:val="0"/>
        </w:numPr>
        <w:ind w:left="1134"/>
        <w:jc w:val="both"/>
        <w:rPr>
          <w:i/>
          <w:iCs/>
        </w:rPr>
      </w:pPr>
      <w:r w:rsidRPr="000C79F1">
        <w:rPr>
          <w:i/>
          <w:iCs/>
        </w:rPr>
        <w:t xml:space="preserve">Humanitarian </w:t>
      </w:r>
      <w:r w:rsidR="004A6537" w:rsidRPr="000C79F1">
        <w:rPr>
          <w:i/>
          <w:iCs/>
        </w:rPr>
        <w:t xml:space="preserve">and financial </w:t>
      </w:r>
      <w:r w:rsidRPr="000C79F1">
        <w:rPr>
          <w:i/>
          <w:iCs/>
        </w:rPr>
        <w:t>support</w:t>
      </w:r>
    </w:p>
    <w:p w14:paraId="770E8F7D" w14:textId="621FC335" w:rsidR="004A5CCF" w:rsidRDefault="004A5CCF" w:rsidP="0005614E">
      <w:pPr>
        <w:pStyle w:val="Point1231"/>
        <w:tabs>
          <w:tab w:val="clear" w:pos="1276"/>
          <w:tab w:val="num" w:pos="1134"/>
        </w:tabs>
        <w:ind w:left="1134"/>
      </w:pPr>
      <w:r w:rsidRPr="004A5CCF">
        <w:t>The European Union will continue to provide support to Ukraine with a view to covering humanitarian, liquidity and reconstruction needs.</w:t>
      </w:r>
    </w:p>
    <w:p w14:paraId="5A048943" w14:textId="7BC4D65E" w:rsidR="00831487" w:rsidRDefault="00831487" w:rsidP="00C326DF">
      <w:pPr>
        <w:pStyle w:val="Point1231"/>
        <w:tabs>
          <w:tab w:val="clear" w:pos="1276"/>
          <w:tab w:val="num" w:pos="1134"/>
        </w:tabs>
        <w:ind w:left="1134"/>
      </w:pPr>
      <w:r w:rsidRPr="00831487">
        <w:t xml:space="preserve">The European Union </w:t>
      </w:r>
      <w:r w:rsidR="008C093B">
        <w:t xml:space="preserve">and its Member States </w:t>
      </w:r>
      <w:r w:rsidRPr="00831487">
        <w:t>ha</w:t>
      </w:r>
      <w:r w:rsidR="008C093B">
        <w:t>ve</w:t>
      </w:r>
      <w:r w:rsidRPr="00831487">
        <w:t xml:space="preserve"> provided protection to millions of refugees fleeing the war in Ukraine</w:t>
      </w:r>
      <w:r w:rsidR="00F02FAC">
        <w:t>,</w:t>
      </w:r>
      <w:r w:rsidRPr="00831487">
        <w:t xml:space="preserve"> and remain committed to welcoming and providing safety to</w:t>
      </w:r>
      <w:r w:rsidR="008C093B">
        <w:t xml:space="preserve"> </w:t>
      </w:r>
      <w:r w:rsidR="00F33F4B">
        <w:t>them</w:t>
      </w:r>
      <w:r w:rsidR="00211447">
        <w:t>, including by helping neighbouring countries</w:t>
      </w:r>
      <w:r w:rsidR="009A0DE4">
        <w:t>.</w:t>
      </w:r>
      <w:r w:rsidRPr="00831487">
        <w:t xml:space="preserve"> </w:t>
      </w:r>
    </w:p>
    <w:p w14:paraId="1B185A1F" w14:textId="5237F270" w:rsidR="00F92459" w:rsidRPr="000C79F1" w:rsidRDefault="00A47509" w:rsidP="0057156E">
      <w:pPr>
        <w:pStyle w:val="Point1231"/>
        <w:tabs>
          <w:tab w:val="clear" w:pos="1276"/>
          <w:tab w:val="num" w:pos="1134"/>
        </w:tabs>
        <w:ind w:left="1134"/>
      </w:pPr>
      <w:r w:rsidRPr="000C79F1">
        <w:t>Since the</w:t>
      </w:r>
      <w:r w:rsidR="00A55113">
        <w:t xml:space="preserve"> </w:t>
      </w:r>
      <w:r w:rsidR="002358C6">
        <w:t>beginning</w:t>
      </w:r>
      <w:r w:rsidR="00A55113">
        <w:t xml:space="preserve"> of the</w:t>
      </w:r>
      <w:r w:rsidRPr="000C79F1">
        <w:t xml:space="preserve"> Russian aggression, the E</w:t>
      </w:r>
      <w:r w:rsidR="00E070FF">
        <w:t>uropean Union</w:t>
      </w:r>
      <w:r w:rsidRPr="000C79F1">
        <w:t xml:space="preserve"> has stepped up its support</w:t>
      </w:r>
      <w:r w:rsidR="00200CE8" w:rsidRPr="009439CB">
        <w:t xml:space="preserve"> </w:t>
      </w:r>
      <w:r w:rsidRPr="000C79F1">
        <w:t>for Ukraine’s overall economic, social and financial resilience, including</w:t>
      </w:r>
      <w:r w:rsidRPr="009439CB">
        <w:t xml:space="preserve"> </w:t>
      </w:r>
      <w:r w:rsidR="000E645D" w:rsidRPr="009439CB">
        <w:t xml:space="preserve">through providing </w:t>
      </w:r>
      <w:r w:rsidRPr="000C79F1">
        <w:t>humanitarian aid</w:t>
      </w:r>
      <w:r w:rsidR="00F459A0" w:rsidRPr="000C79F1">
        <w:t>.</w:t>
      </w:r>
      <w:r w:rsidR="000E645D">
        <w:t xml:space="preserve"> </w:t>
      </w:r>
      <w:r w:rsidR="00532782" w:rsidRPr="000C79F1">
        <w:t>In that regard, t</w:t>
      </w:r>
      <w:r w:rsidR="00F92459" w:rsidRPr="000C79F1">
        <w:t>he European Council commends the results of the High-Level International Donors’ Conference co-hosted by Poland and Sweden</w:t>
      </w:r>
      <w:r w:rsidR="00025011" w:rsidRPr="009439CB">
        <w:rPr>
          <w:rFonts w:asciiTheme="majorBidi" w:hAnsiTheme="majorBidi" w:cstheme="majorBidi"/>
          <w:szCs w:val="24"/>
        </w:rPr>
        <w:t>.</w:t>
      </w:r>
    </w:p>
    <w:p w14:paraId="1B2733D3" w14:textId="08792310" w:rsidR="00025011" w:rsidRPr="001E48C9" w:rsidRDefault="004A6537" w:rsidP="00C326DF">
      <w:pPr>
        <w:pStyle w:val="Point1231"/>
        <w:tabs>
          <w:tab w:val="clear" w:pos="1276"/>
          <w:tab w:val="num" w:pos="1134"/>
        </w:tabs>
        <w:ind w:left="1134"/>
      </w:pPr>
      <w:r w:rsidRPr="000C79F1">
        <w:t xml:space="preserve">The </w:t>
      </w:r>
      <w:r w:rsidR="005C7CEC">
        <w:t xml:space="preserve">European Union will continue to </w:t>
      </w:r>
      <w:r w:rsidRPr="000C79F1">
        <w:t xml:space="preserve">support the Ukrainian government </w:t>
      </w:r>
      <w:r w:rsidR="00E070FF">
        <w:t>in</w:t>
      </w:r>
      <w:r w:rsidR="00E531B5" w:rsidRPr="000C79F1">
        <w:t xml:space="preserve"> </w:t>
      </w:r>
      <w:r w:rsidRPr="000C79F1">
        <w:t>its immediate</w:t>
      </w:r>
      <w:r w:rsidR="00931E58" w:rsidRPr="000C79F1">
        <w:t xml:space="preserve"> liquidity</w:t>
      </w:r>
      <w:r w:rsidRPr="000C79F1">
        <w:t xml:space="preserve"> needs. </w:t>
      </w:r>
      <w:r w:rsidR="004A5CCF" w:rsidRPr="004A5CCF">
        <w:t xml:space="preserve">The </w:t>
      </w:r>
      <w:r w:rsidR="004A5CCF" w:rsidRPr="001E48C9">
        <w:t xml:space="preserve">European Union </w:t>
      </w:r>
      <w:r w:rsidR="009730AC" w:rsidRPr="001E48C9">
        <w:t xml:space="preserve">will </w:t>
      </w:r>
      <w:r w:rsidR="00C248EF" w:rsidRPr="001E48C9">
        <w:t xml:space="preserve">urgently </w:t>
      </w:r>
      <w:r w:rsidR="004A5CCF" w:rsidRPr="001E48C9">
        <w:t xml:space="preserve">grant Ukraine new exceptional macro-financial assistance </w:t>
      </w:r>
      <w:r w:rsidR="00C37B68" w:rsidRPr="001E48C9">
        <w:t xml:space="preserve">of up to EUR 9 billion </w:t>
      </w:r>
      <w:r w:rsidR="004A5CCF" w:rsidRPr="001E48C9">
        <w:t>in 2022</w:t>
      </w:r>
      <w:r w:rsidR="00C326DF">
        <w:t xml:space="preserve"> in loans and grants</w:t>
      </w:r>
      <w:r w:rsidR="00B3747B" w:rsidRPr="001E48C9">
        <w:t>.</w:t>
      </w:r>
      <w:r w:rsidR="005A7DA0">
        <w:t xml:space="preserve"> </w:t>
      </w:r>
    </w:p>
    <w:p w14:paraId="7BCCF49C" w14:textId="6C65C94A" w:rsidR="007D22F5" w:rsidRDefault="006B365E" w:rsidP="00C326DF">
      <w:pPr>
        <w:pStyle w:val="Point1231"/>
        <w:tabs>
          <w:tab w:val="clear" w:pos="1276"/>
          <w:tab w:val="num" w:pos="1134"/>
        </w:tabs>
        <w:ind w:left="1134"/>
      </w:pPr>
      <w:r w:rsidRPr="006B365E">
        <w:t>The reconstruction of Ukraine will require comprehensive support to rebuild the country for the future</w:t>
      </w:r>
      <w:r>
        <w:t>.</w:t>
      </w:r>
      <w:r w:rsidR="004A5CCF">
        <w:t xml:space="preserve"> </w:t>
      </w:r>
      <w:r w:rsidR="005C7CEC">
        <w:t xml:space="preserve">The European Union and its Member States are prepared to play a major role in this </w:t>
      </w:r>
      <w:r w:rsidR="007C27D1">
        <w:t>regard</w:t>
      </w:r>
      <w:r w:rsidR="005C7CEC">
        <w:t xml:space="preserve">. </w:t>
      </w:r>
      <w:r w:rsidR="004A5CCF" w:rsidRPr="004A5CCF">
        <w:t>T</w:t>
      </w:r>
      <w:r w:rsidR="005C7CEC">
        <w:t xml:space="preserve">herefore, </w:t>
      </w:r>
      <w:r w:rsidR="004A5CCF" w:rsidRPr="004A5CCF">
        <w:t xml:space="preserve">a Ukraine reconstruction platform should be </w:t>
      </w:r>
      <w:r w:rsidR="00C326DF">
        <w:t>considered. It should bring</w:t>
      </w:r>
      <w:r w:rsidR="004A5CCF" w:rsidRPr="004A5CCF">
        <w:t xml:space="preserve"> together the Ukrainian government, </w:t>
      </w:r>
      <w:r w:rsidR="00C456BA">
        <w:t xml:space="preserve">the European Union and its </w:t>
      </w:r>
      <w:r w:rsidR="004A5CCF" w:rsidRPr="004A5CCF">
        <w:t xml:space="preserve">Member States, </w:t>
      </w:r>
      <w:r w:rsidR="009730AC">
        <w:t>the European Investment Bank</w:t>
      </w:r>
      <w:r w:rsidR="004A5CCF" w:rsidRPr="004A5CCF">
        <w:t xml:space="preserve"> as well as </w:t>
      </w:r>
      <w:r w:rsidR="009730AC">
        <w:t xml:space="preserve">international </w:t>
      </w:r>
      <w:r w:rsidR="004A5CCF" w:rsidRPr="004A5CCF">
        <w:t xml:space="preserve">partners, financing </w:t>
      </w:r>
      <w:r w:rsidR="003D16EA">
        <w:t>institutions and organisations. Support for reconstruction will be linked to the implementation of reforms.</w:t>
      </w:r>
    </w:p>
    <w:p w14:paraId="09275021" w14:textId="3D0E5B71" w:rsidR="006B365E" w:rsidRPr="000C79F1" w:rsidRDefault="0035153E" w:rsidP="00E12738">
      <w:pPr>
        <w:pStyle w:val="Point1231"/>
        <w:tabs>
          <w:tab w:val="clear" w:pos="1276"/>
          <w:tab w:val="num" w:pos="1134"/>
        </w:tabs>
        <w:ind w:left="1134"/>
      </w:pPr>
      <w:r>
        <w:br w:type="page"/>
      </w:r>
      <w:r w:rsidR="004A5CCF" w:rsidRPr="004A5CCF">
        <w:t xml:space="preserve">The European Council welcomes the efforts made with a view to </w:t>
      </w:r>
      <w:r w:rsidR="00C31ADD" w:rsidRPr="00C31ADD">
        <w:t xml:space="preserve">Member States </w:t>
      </w:r>
      <w:r w:rsidR="004A5CCF" w:rsidRPr="004A5CCF">
        <w:t xml:space="preserve">providing </w:t>
      </w:r>
      <w:r w:rsidR="00C31ADD" w:rsidRPr="00C31ADD">
        <w:t xml:space="preserve">in their national law </w:t>
      </w:r>
      <w:r w:rsidR="004A5CCF" w:rsidRPr="004A5CCF">
        <w:t>for appropriate confiscation measures</w:t>
      </w:r>
      <w:r w:rsidR="005A7DA0">
        <w:t xml:space="preserve"> </w:t>
      </w:r>
      <w:r w:rsidR="00C31ADD">
        <w:t>[and</w:t>
      </w:r>
      <w:r w:rsidR="004A5CCF" w:rsidRPr="004A5CCF">
        <w:t xml:space="preserve"> calls on the Council to act swiftly on the recent Commission</w:t>
      </w:r>
      <w:r w:rsidR="004A5CCF">
        <w:t>’</w:t>
      </w:r>
      <w:r w:rsidR="004A5CCF" w:rsidRPr="004A5CCF">
        <w:t>s proposal on criminal law measures in case of violation of EU sanctions</w:t>
      </w:r>
      <w:r w:rsidR="00E12738">
        <w:t>]</w:t>
      </w:r>
      <w:r w:rsidR="004A5CCF" w:rsidRPr="004A5CCF">
        <w:t xml:space="preserve">. The European Council supports further options </w:t>
      </w:r>
      <w:r w:rsidR="00C31ADD" w:rsidRPr="00C31ADD">
        <w:t xml:space="preserve">compatible with international law </w:t>
      </w:r>
      <w:r w:rsidR="004A5CCF" w:rsidRPr="004A5CCF">
        <w:t>being actively explored</w:t>
      </w:r>
      <w:r w:rsidR="00C31ADD" w:rsidRPr="00C31ADD">
        <w:t>, including options aimed at using frozen Russian asse</w:t>
      </w:r>
      <w:r>
        <w:t>ts to support Ukraine’</w:t>
      </w:r>
      <w:r w:rsidR="00C31ADD" w:rsidRPr="00C31ADD">
        <w:t>s reconstruction</w:t>
      </w:r>
      <w:r w:rsidR="004A5CCF" w:rsidRPr="004A5CCF">
        <w:t>.</w:t>
      </w:r>
      <w:r w:rsidR="009730AC">
        <w:t xml:space="preserve"> </w:t>
      </w:r>
    </w:p>
    <w:p w14:paraId="5496128D" w14:textId="6B14D6B4" w:rsidR="001A79B2" w:rsidRPr="000C79F1" w:rsidRDefault="00600821" w:rsidP="004A5CCF">
      <w:pPr>
        <w:pStyle w:val="Point1231"/>
        <w:numPr>
          <w:ilvl w:val="0"/>
          <w:numId w:val="0"/>
        </w:numPr>
        <w:ind w:left="1134"/>
        <w:rPr>
          <w:i/>
          <w:iCs/>
        </w:rPr>
      </w:pPr>
      <w:r>
        <w:rPr>
          <w:i/>
          <w:iCs/>
        </w:rPr>
        <w:t>Military</w:t>
      </w:r>
      <w:r w:rsidR="001A79B2" w:rsidRPr="000C79F1">
        <w:rPr>
          <w:i/>
          <w:iCs/>
        </w:rPr>
        <w:t xml:space="preserve"> support</w:t>
      </w:r>
    </w:p>
    <w:p w14:paraId="73AFA6A7" w14:textId="08856DC3" w:rsidR="003A1C25" w:rsidRDefault="00E54FFE" w:rsidP="00600821">
      <w:pPr>
        <w:pStyle w:val="Point1231"/>
        <w:tabs>
          <w:tab w:val="clear" w:pos="1276"/>
          <w:tab w:val="num" w:pos="1134"/>
        </w:tabs>
        <w:ind w:left="1134"/>
      </w:pPr>
      <w:r w:rsidRPr="000C79F1">
        <w:t xml:space="preserve">The European </w:t>
      </w:r>
      <w:r w:rsidR="001A1A75">
        <w:t>Union</w:t>
      </w:r>
      <w:r w:rsidR="001A1A75" w:rsidRPr="000C79F1">
        <w:t xml:space="preserve"> </w:t>
      </w:r>
      <w:r w:rsidR="00DE748A" w:rsidRPr="000C79F1">
        <w:t xml:space="preserve">also </w:t>
      </w:r>
      <w:r w:rsidR="004D4326" w:rsidRPr="000C79F1">
        <w:t xml:space="preserve">remains committed to </w:t>
      </w:r>
      <w:r w:rsidR="00A14DE8">
        <w:t>bolstering the ability of</w:t>
      </w:r>
      <w:r w:rsidR="00A14DE8" w:rsidRPr="00692B33">
        <w:t xml:space="preserve"> </w:t>
      </w:r>
      <w:r w:rsidR="004D4326" w:rsidRPr="00692B33">
        <w:t>Ukraine to defend its territorial integrity and sovereig</w:t>
      </w:r>
      <w:r w:rsidR="004D4326" w:rsidRPr="000C79F1">
        <w:t xml:space="preserve">nty. In </w:t>
      </w:r>
      <w:r w:rsidR="00DE748A" w:rsidRPr="000C79F1">
        <w:t>this respect, the European Council</w:t>
      </w:r>
      <w:r w:rsidR="004D4326" w:rsidRPr="000C79F1">
        <w:t xml:space="preserve"> </w:t>
      </w:r>
      <w:r w:rsidRPr="000C79F1">
        <w:t xml:space="preserve">welcomes the </w:t>
      </w:r>
      <w:r w:rsidR="00B753FD">
        <w:t xml:space="preserve">adoption of the recent </w:t>
      </w:r>
      <w:r w:rsidRPr="000C79F1">
        <w:t xml:space="preserve">decision of the Council to increase </w:t>
      </w:r>
      <w:r w:rsidR="00600821">
        <w:t>military</w:t>
      </w:r>
      <w:r w:rsidRPr="000C79F1">
        <w:t xml:space="preserve"> support to Ukraine under the European Peace Facility.</w:t>
      </w:r>
    </w:p>
    <w:p w14:paraId="7891A9E7" w14:textId="6B9A9EC1" w:rsidR="00724A08" w:rsidRPr="00D97FD7" w:rsidRDefault="00724A08" w:rsidP="008C0433">
      <w:pPr>
        <w:pStyle w:val="Point1231"/>
        <w:numPr>
          <w:ilvl w:val="0"/>
          <w:numId w:val="0"/>
        </w:numPr>
        <w:ind w:left="1134"/>
        <w:jc w:val="both"/>
        <w:rPr>
          <w:i/>
          <w:iCs/>
        </w:rPr>
      </w:pPr>
      <w:r>
        <w:rPr>
          <w:i/>
          <w:iCs/>
        </w:rPr>
        <w:t>Economic support</w:t>
      </w:r>
    </w:p>
    <w:p w14:paraId="31C230A8" w14:textId="2F8DDE81" w:rsidR="003A1C25" w:rsidRPr="000C79F1" w:rsidRDefault="002E0DEA" w:rsidP="008B2C54">
      <w:pPr>
        <w:pStyle w:val="Point1231"/>
        <w:tabs>
          <w:tab w:val="clear" w:pos="1276"/>
          <w:tab w:val="num" w:pos="1134"/>
        </w:tabs>
        <w:ind w:left="1134"/>
      </w:pPr>
      <w:r>
        <w:t xml:space="preserve">The European Council welcomes the imminent adoption of the </w:t>
      </w:r>
      <w:r w:rsidR="00A966B4">
        <w:t xml:space="preserve">decision to suspend </w:t>
      </w:r>
      <w:r w:rsidR="003A1C25" w:rsidRPr="002E0DEA">
        <w:t>import duties on all Ukrainian exports to the European Union</w:t>
      </w:r>
      <w:r w:rsidR="00A966B4">
        <w:t xml:space="preserve"> for one year</w:t>
      </w:r>
      <w:r>
        <w:t>.</w:t>
      </w:r>
    </w:p>
    <w:p w14:paraId="0F8E899B" w14:textId="50BE6ABA" w:rsidR="001A79B2" w:rsidRPr="00C73C28" w:rsidRDefault="00C8081C" w:rsidP="008C0433">
      <w:pPr>
        <w:pStyle w:val="Point123"/>
        <w:numPr>
          <w:ilvl w:val="0"/>
          <w:numId w:val="0"/>
        </w:numPr>
        <w:ind w:left="1134"/>
        <w:jc w:val="both"/>
        <w:rPr>
          <w:i/>
          <w:iCs/>
        </w:rPr>
      </w:pPr>
      <w:r w:rsidRPr="00C73C28">
        <w:rPr>
          <w:i/>
          <w:iCs/>
        </w:rPr>
        <w:t>Political support</w:t>
      </w:r>
    </w:p>
    <w:p w14:paraId="2CFDFF12" w14:textId="714B8F92" w:rsidR="000B7AAE" w:rsidRDefault="000B7AAE" w:rsidP="004729F3">
      <w:pPr>
        <w:pStyle w:val="Point1231"/>
        <w:tabs>
          <w:tab w:val="clear" w:pos="1276"/>
          <w:tab w:val="num" w:pos="1134"/>
        </w:tabs>
        <w:ind w:left="1134"/>
      </w:pPr>
      <w:r>
        <w:t>The European Council takes note of the preparation of the Commission</w:t>
      </w:r>
      <w:r w:rsidR="0098285A" w:rsidRPr="000C79F1">
        <w:t>’</w:t>
      </w:r>
      <w:r>
        <w:t>s opinions on the application</w:t>
      </w:r>
      <w:r w:rsidR="002A7137">
        <w:t xml:space="preserve"> for EU membership</w:t>
      </w:r>
      <w:r>
        <w:t xml:space="preserve"> of Ukraine as well as </w:t>
      </w:r>
      <w:r w:rsidR="00970DDE">
        <w:t xml:space="preserve">the Republic of </w:t>
      </w:r>
      <w:r>
        <w:t>Moldova and Georgia</w:t>
      </w:r>
      <w:r w:rsidR="00364565">
        <w:t>,</w:t>
      </w:r>
      <w:r>
        <w:t xml:space="preserve"> and will revert to the matter at its June meeting.</w:t>
      </w:r>
    </w:p>
    <w:p w14:paraId="6D82CBCF" w14:textId="5EA33C9D" w:rsidR="0071412C" w:rsidRDefault="0071412C" w:rsidP="00454101">
      <w:pPr>
        <w:pStyle w:val="Point1231"/>
        <w:tabs>
          <w:tab w:val="clear" w:pos="1276"/>
          <w:tab w:val="num" w:pos="1134"/>
        </w:tabs>
        <w:ind w:left="1134"/>
      </w:pPr>
      <w:r w:rsidRPr="000C79F1">
        <w:t xml:space="preserve">The European Union and its Member States will </w:t>
      </w:r>
      <w:r w:rsidR="004A5CCF">
        <w:t>step up</w:t>
      </w:r>
      <w:r w:rsidRPr="000C79F1">
        <w:t xml:space="preserve"> </w:t>
      </w:r>
      <w:r w:rsidR="00AB1A0F" w:rsidRPr="000C79F1">
        <w:t>their</w:t>
      </w:r>
      <w:r w:rsidRPr="000C79F1">
        <w:t xml:space="preserve"> efforts to reach out to third countries in order to support Ukraine in all these dimensions</w:t>
      </w:r>
      <w:r w:rsidR="00540533">
        <w:t>,</w:t>
      </w:r>
      <w:r w:rsidR="00FE33CD">
        <w:t xml:space="preserve"> counter the </w:t>
      </w:r>
      <w:r w:rsidR="004A5CCF">
        <w:t xml:space="preserve">false </w:t>
      </w:r>
      <w:r w:rsidR="00F55B63">
        <w:t xml:space="preserve">Russian narrative and </w:t>
      </w:r>
      <w:r w:rsidR="00FE33CD">
        <w:t>manipulation of information</w:t>
      </w:r>
      <w:r w:rsidR="00965B45">
        <w:t>,</w:t>
      </w:r>
      <w:r w:rsidR="00540533" w:rsidRPr="00540533">
        <w:t xml:space="preserve"> and prevent sanctions evasion and circumvention</w:t>
      </w:r>
      <w:r w:rsidRPr="000C79F1">
        <w:t>.</w:t>
      </w:r>
    </w:p>
    <w:p w14:paraId="7ED0B89C" w14:textId="1D4BA268" w:rsidR="00AC2416" w:rsidRPr="00F84A56" w:rsidRDefault="0035153E" w:rsidP="00AC2416">
      <w:pPr>
        <w:pStyle w:val="Point123"/>
        <w:numPr>
          <w:ilvl w:val="0"/>
          <w:numId w:val="0"/>
        </w:numPr>
        <w:ind w:left="1134"/>
        <w:jc w:val="both"/>
        <w:rPr>
          <w:i/>
        </w:rPr>
      </w:pPr>
      <w:r>
        <w:rPr>
          <w:i/>
        </w:rPr>
        <w:br w:type="page"/>
      </w:r>
      <w:r w:rsidR="00AC2416" w:rsidRPr="00F84A56">
        <w:rPr>
          <w:i/>
        </w:rPr>
        <w:t xml:space="preserve">Impact on </w:t>
      </w:r>
      <w:r w:rsidR="00AC2416" w:rsidRPr="00AC2416">
        <w:rPr>
          <w:i/>
          <w:iCs/>
        </w:rPr>
        <w:t>neighbouring</w:t>
      </w:r>
      <w:r w:rsidR="00AC2416" w:rsidRPr="00F84A56">
        <w:rPr>
          <w:i/>
        </w:rPr>
        <w:t xml:space="preserve"> countries</w:t>
      </w:r>
    </w:p>
    <w:p w14:paraId="0484E24D" w14:textId="49A61FAE" w:rsidR="00AC2416" w:rsidRPr="000C79F1" w:rsidRDefault="00AC2416" w:rsidP="0035153E">
      <w:pPr>
        <w:pStyle w:val="Point1231"/>
        <w:tabs>
          <w:tab w:val="clear" w:pos="1276"/>
          <w:tab w:val="num" w:pos="1134"/>
        </w:tabs>
        <w:ind w:left="1134"/>
      </w:pPr>
      <w:r>
        <w:t xml:space="preserve">The European Council </w:t>
      </w:r>
      <w:r w:rsidR="0012378D">
        <w:t>follo</w:t>
      </w:r>
      <w:r w:rsidR="0035153E">
        <w:t>ws closely the impact of Russia’</w:t>
      </w:r>
      <w:r w:rsidR="0012378D">
        <w:t xml:space="preserve">s war against Ukraine on neighbouring countries. It </w:t>
      </w:r>
      <w:r>
        <w:t xml:space="preserve">emphasises the need to provide all relevant support to </w:t>
      </w:r>
      <w:r w:rsidRPr="00CE126A">
        <w:t>the</w:t>
      </w:r>
      <w:r>
        <w:t xml:space="preserve"> </w:t>
      </w:r>
      <w:r w:rsidR="0012378D">
        <w:t xml:space="preserve">Republic </w:t>
      </w:r>
      <w:r>
        <w:t>of Moldova</w:t>
      </w:r>
      <w:r w:rsidRPr="00CE126A">
        <w:t xml:space="preserve"> as </w:t>
      </w:r>
      <w:r>
        <w:t>it</w:t>
      </w:r>
      <w:r w:rsidRPr="00CE126A">
        <w:t xml:space="preserve"> deal</w:t>
      </w:r>
      <w:r>
        <w:t>s</w:t>
      </w:r>
      <w:r w:rsidRPr="00CE126A">
        <w:t xml:space="preserve"> with </w:t>
      </w:r>
      <w:r>
        <w:t xml:space="preserve">the </w:t>
      </w:r>
      <w:r w:rsidRPr="00CE126A">
        <w:t>interlink</w:t>
      </w:r>
      <w:r>
        <w:t>ed energy and economic crises</w:t>
      </w:r>
      <w:r w:rsidR="00C326DF">
        <w:t xml:space="preserve">, and migration pressure </w:t>
      </w:r>
      <w:r w:rsidRPr="00CE126A">
        <w:t xml:space="preserve">arising from the </w:t>
      </w:r>
      <w:r w:rsidR="0012378D">
        <w:t>war</w:t>
      </w:r>
      <w:r>
        <w:t>.</w:t>
      </w:r>
    </w:p>
    <w:p w14:paraId="1423579C" w14:textId="77777777" w:rsidR="00244497" w:rsidRPr="000C79F1" w:rsidRDefault="00244497" w:rsidP="00244497">
      <w:pPr>
        <w:pStyle w:val="HeadingIVX"/>
        <w:jc w:val="both"/>
      </w:pPr>
      <w:r w:rsidRPr="000C79F1">
        <w:t>Food security</w:t>
      </w:r>
    </w:p>
    <w:p w14:paraId="2AE4AE7A" w14:textId="05A8FAC1" w:rsidR="00244497" w:rsidRPr="00AA49C0" w:rsidRDefault="00244497" w:rsidP="00C326DF">
      <w:pPr>
        <w:pStyle w:val="Point1231"/>
        <w:tabs>
          <w:tab w:val="clear" w:pos="1276"/>
          <w:tab w:val="num" w:pos="1134"/>
        </w:tabs>
        <w:ind w:left="1134"/>
        <w:rPr>
          <w:i/>
          <w:iCs/>
        </w:rPr>
      </w:pPr>
      <w:r>
        <w:t xml:space="preserve">The </w:t>
      </w:r>
      <w:r w:rsidRPr="00AA49C0">
        <w:t xml:space="preserve">European Council </w:t>
      </w:r>
      <w:r w:rsidR="00F3449F" w:rsidRPr="00AA49C0">
        <w:t xml:space="preserve">strongly </w:t>
      </w:r>
      <w:r w:rsidRPr="00AA49C0">
        <w:t xml:space="preserve">condemns the destruction and illegal appropriation by Russia of agricultural production in Ukraine. The Russian war of aggression against Ukraine </w:t>
      </w:r>
      <w:r w:rsidR="00F3449F" w:rsidRPr="00AA49C0">
        <w:t>is</w:t>
      </w:r>
      <w:r w:rsidRPr="00AA49C0">
        <w:t xml:space="preserve"> having a </w:t>
      </w:r>
      <w:r w:rsidR="00F3449F" w:rsidRPr="00AA49C0">
        <w:t>direct</w:t>
      </w:r>
      <w:r w:rsidRPr="00AA49C0">
        <w:t xml:space="preserve"> impact on global food security and affordability. The European Council calls </w:t>
      </w:r>
      <w:r w:rsidRPr="00AA49C0">
        <w:rPr>
          <w:szCs w:val="24"/>
        </w:rPr>
        <w:t>on Russia to end the blockade of Ukrainian Black Sea ports and to allow food exports, in particular from Odesa. The European Union</w:t>
      </w:r>
      <w:r w:rsidRPr="00AA49C0">
        <w:t xml:space="preserve"> </w:t>
      </w:r>
      <w:r w:rsidR="00F47AB3" w:rsidRPr="00AA49C0">
        <w:t>is taking active measures</w:t>
      </w:r>
      <w:r w:rsidRPr="00AA49C0">
        <w:t xml:space="preserve"> to facilitate Ukraine’s agricultural exports and to support Ukraine’s agricultural sector in view of the 2022 season. In this regard, the European Council invites Member States to </w:t>
      </w:r>
      <w:r w:rsidR="00ED149B" w:rsidRPr="00AA49C0">
        <w:t xml:space="preserve">accelerate work on </w:t>
      </w:r>
      <w:r w:rsidR="00FB022F">
        <w:t>“</w:t>
      </w:r>
      <w:r w:rsidR="00C326DF" w:rsidRPr="00AA49C0">
        <w:t>Solidarity Lanes</w:t>
      </w:r>
      <w:r w:rsidR="00FB022F">
        <w:t>”</w:t>
      </w:r>
      <w:r w:rsidR="00C326DF" w:rsidRPr="00AA49C0">
        <w:t xml:space="preserve"> </w:t>
      </w:r>
      <w:r w:rsidR="00C326DF">
        <w:t>put forward by the Commission</w:t>
      </w:r>
      <w:r w:rsidRPr="00AA49C0">
        <w:t>, and to facilitate food exports from Ukraine through different land routes, notably to reach the Baltic Sea</w:t>
      </w:r>
      <w:r w:rsidR="00E617B0">
        <w:t xml:space="preserve">, </w:t>
      </w:r>
      <w:r w:rsidRPr="00AA49C0">
        <w:t>the Black Sea</w:t>
      </w:r>
      <w:r w:rsidR="00E617B0">
        <w:t xml:space="preserve"> and the Adriatic Sea</w:t>
      </w:r>
      <w:r w:rsidRPr="00AA49C0">
        <w:t>.</w:t>
      </w:r>
    </w:p>
    <w:p w14:paraId="220637A5" w14:textId="145815C6" w:rsidR="00244497" w:rsidRPr="00F900D0" w:rsidRDefault="005A7DA0" w:rsidP="00CB2C12">
      <w:pPr>
        <w:pStyle w:val="Point1231"/>
        <w:tabs>
          <w:tab w:val="clear" w:pos="1276"/>
          <w:tab w:val="num" w:pos="1134"/>
        </w:tabs>
        <w:ind w:left="1134"/>
        <w:rPr>
          <w:i/>
          <w:iCs/>
        </w:rPr>
      </w:pPr>
      <w:r>
        <w:br w:type="page"/>
      </w:r>
      <w:r w:rsidR="00244497" w:rsidRPr="000C79F1">
        <w:t xml:space="preserve">The European Council calls for effective </w:t>
      </w:r>
      <w:r w:rsidR="0064623D">
        <w:t xml:space="preserve">international </w:t>
      </w:r>
      <w:r w:rsidR="00244497" w:rsidRPr="000C79F1">
        <w:t>coordination to ensure a comprehensive global food security response. In this respect, it welcomes the Food and Agriculture Resilience Mission (FARM) -</w:t>
      </w:r>
      <w:r w:rsidR="00244497">
        <w:t xml:space="preserve"> </w:t>
      </w:r>
      <w:r w:rsidR="00244497" w:rsidRPr="000C79F1">
        <w:t>based on the three pillars</w:t>
      </w:r>
      <w:r w:rsidR="00244497">
        <w:t>:</w:t>
      </w:r>
      <w:r w:rsidR="00244497" w:rsidRPr="000C79F1">
        <w:t xml:space="preserve"> t</w:t>
      </w:r>
      <w:r w:rsidR="00244497">
        <w:t xml:space="preserve">rade, solidarity and production </w:t>
      </w:r>
      <w:r w:rsidR="00244497" w:rsidRPr="000C79F1">
        <w:t xml:space="preserve">- which aims </w:t>
      </w:r>
      <w:r w:rsidR="00244497">
        <w:t>to</w:t>
      </w:r>
      <w:r w:rsidR="00244497" w:rsidRPr="000C79F1">
        <w:t xml:space="preserve"> </w:t>
      </w:r>
      <w:r w:rsidR="00244497" w:rsidRPr="00582BD4">
        <w:t>mitigate consequences for price</w:t>
      </w:r>
      <w:r w:rsidR="00244497" w:rsidRPr="000C79F1">
        <w:t xml:space="preserve"> levels, production and access to and supply of grain. It also supports the </w:t>
      </w:r>
      <w:r w:rsidR="00244497">
        <w:t xml:space="preserve">UN Global Crisis Response Group, the </w:t>
      </w:r>
      <w:r w:rsidR="00244497" w:rsidRPr="000C79F1">
        <w:t xml:space="preserve">upcoming G7 initiative establishing a Global Alliance on </w:t>
      </w:r>
      <w:r w:rsidR="00CB2C12">
        <w:t>F</w:t>
      </w:r>
      <w:r w:rsidR="00CB2C12" w:rsidRPr="000C79F1">
        <w:t xml:space="preserve">ood </w:t>
      </w:r>
      <w:r w:rsidR="00CB2C12">
        <w:t>S</w:t>
      </w:r>
      <w:r w:rsidR="00CB2C12" w:rsidRPr="000C79F1">
        <w:t xml:space="preserve">ecurity </w:t>
      </w:r>
      <w:r w:rsidR="00244497" w:rsidRPr="000C79F1">
        <w:t xml:space="preserve">(GAFS) and other </w:t>
      </w:r>
      <w:r w:rsidR="00244497" w:rsidRPr="000C79F1">
        <w:rPr>
          <w:rFonts w:asciiTheme="majorBidi" w:hAnsiTheme="majorBidi" w:cstheme="majorBidi"/>
        </w:rPr>
        <w:t>EU and multilateral actions and initiatives</w:t>
      </w:r>
      <w:r w:rsidR="00244497" w:rsidRPr="000C79F1">
        <w:t xml:space="preserve">. It reiterates its commitment to </w:t>
      </w:r>
      <w:r w:rsidR="00244497">
        <w:t>keep</w:t>
      </w:r>
      <w:r w:rsidR="00244497" w:rsidRPr="000C79F1">
        <w:t xml:space="preserve"> global trade </w:t>
      </w:r>
      <w:r w:rsidR="00244497">
        <w:t>in</w:t>
      </w:r>
      <w:r w:rsidR="00244497" w:rsidRPr="000C79F1">
        <w:t xml:space="preserve"> food commodities</w:t>
      </w:r>
      <w:r w:rsidR="00244497">
        <w:t xml:space="preserve"> free of unjustified trade barriers</w:t>
      </w:r>
      <w:r w:rsidR="00244497" w:rsidRPr="000C79F1">
        <w:t>, enhance solidarity towards the most vulnerable countries and increase local sustainable food production</w:t>
      </w:r>
      <w:r w:rsidR="00244497">
        <w:t xml:space="preserve"> so as to reduce structural dependencies</w:t>
      </w:r>
      <w:r w:rsidR="00244497" w:rsidRPr="000C79F1">
        <w:t>. The European Union welcomes the commitment and support of its partners and international organisations.</w:t>
      </w:r>
    </w:p>
    <w:p w14:paraId="46EA2167" w14:textId="6B83C49F" w:rsidR="00244497" w:rsidRPr="00244497" w:rsidRDefault="00244497" w:rsidP="0035153E">
      <w:pPr>
        <w:pStyle w:val="Point1231"/>
        <w:tabs>
          <w:tab w:val="clear" w:pos="1276"/>
          <w:tab w:val="num" w:pos="1134"/>
        </w:tabs>
        <w:ind w:left="1134"/>
      </w:pPr>
      <w:r w:rsidRPr="00434215">
        <w:t xml:space="preserve">In view of the ongoing fertiliser shortages in the global market, the European Council </w:t>
      </w:r>
      <w:r w:rsidR="00627D09">
        <w:t>calls</w:t>
      </w:r>
      <w:r w:rsidR="00627D09" w:rsidRPr="00434215">
        <w:t xml:space="preserve"> </w:t>
      </w:r>
      <w:r w:rsidRPr="00434215">
        <w:t xml:space="preserve">for more concerted efforts to work with international partners to promote </w:t>
      </w:r>
      <w:r>
        <w:t xml:space="preserve">a </w:t>
      </w:r>
      <w:r w:rsidRPr="00434215">
        <w:t>more efficient use of</w:t>
      </w:r>
      <w:r>
        <w:t>,</w:t>
      </w:r>
      <w:r w:rsidRPr="00434215">
        <w:t xml:space="preserve"> and alternatives to fertilisers</w:t>
      </w:r>
      <w:r>
        <w:t>.</w:t>
      </w:r>
    </w:p>
    <w:p w14:paraId="39CF11D3" w14:textId="782C8338" w:rsidR="007E6E8E" w:rsidRPr="000C79F1" w:rsidRDefault="008C2C97" w:rsidP="00892434">
      <w:pPr>
        <w:pStyle w:val="HeadingIVX"/>
      </w:pPr>
      <w:r>
        <w:t xml:space="preserve">SECURITY AND </w:t>
      </w:r>
      <w:r w:rsidR="007E6E8E" w:rsidRPr="000C79F1">
        <w:t>DEFENCE</w:t>
      </w:r>
    </w:p>
    <w:p w14:paraId="614D84AE" w14:textId="16236399" w:rsidR="00026389" w:rsidRDefault="00F34BC8" w:rsidP="00746F9C">
      <w:pPr>
        <w:pStyle w:val="Point1231"/>
        <w:tabs>
          <w:tab w:val="clear" w:pos="1276"/>
          <w:tab w:val="num" w:pos="1134"/>
        </w:tabs>
        <w:ind w:left="1134"/>
      </w:pPr>
      <w:r w:rsidRPr="000C79F1">
        <w:t xml:space="preserve">The Russian </w:t>
      </w:r>
      <w:r w:rsidR="000E73BE" w:rsidRPr="000C79F1">
        <w:t>war of</w:t>
      </w:r>
      <w:r w:rsidRPr="000C79F1">
        <w:t xml:space="preserve"> aggression against Ukraine has </w:t>
      </w:r>
      <w:r w:rsidR="00350CC3" w:rsidRPr="000C79F1">
        <w:t>caused</w:t>
      </w:r>
      <w:r w:rsidRPr="000C79F1">
        <w:t xml:space="preserve"> a major shift in </w:t>
      </w:r>
      <w:r w:rsidR="00350CC3" w:rsidRPr="000C79F1">
        <w:t xml:space="preserve">the </w:t>
      </w:r>
      <w:r w:rsidR="00E070FF">
        <w:t xml:space="preserve">European </w:t>
      </w:r>
      <w:r w:rsidR="003E4500" w:rsidRPr="000C79F1">
        <w:t>Union</w:t>
      </w:r>
      <w:r w:rsidR="00E070FF">
        <w:t>’</w:t>
      </w:r>
      <w:r w:rsidR="003E4500" w:rsidRPr="000C79F1">
        <w:t>s</w:t>
      </w:r>
      <w:r w:rsidR="00350CC3" w:rsidRPr="000C79F1">
        <w:t xml:space="preserve"> </w:t>
      </w:r>
      <w:r w:rsidRPr="000C79F1">
        <w:t>strategic environment</w:t>
      </w:r>
      <w:r w:rsidR="003E4500" w:rsidRPr="000C79F1">
        <w:t xml:space="preserve"> and</w:t>
      </w:r>
      <w:r w:rsidR="00350CC3" w:rsidRPr="000C79F1">
        <w:t xml:space="preserve"> </w:t>
      </w:r>
      <w:r w:rsidR="00400B2E">
        <w:t xml:space="preserve">has </w:t>
      </w:r>
      <w:r w:rsidR="00F9685F" w:rsidRPr="000C79F1">
        <w:t>shown</w:t>
      </w:r>
      <w:r w:rsidR="00350CC3" w:rsidRPr="000C79F1">
        <w:t xml:space="preserve"> the need for a stronger and more capable E</w:t>
      </w:r>
      <w:r w:rsidR="00E070FF">
        <w:t>uropean Union</w:t>
      </w:r>
      <w:r w:rsidR="00350CC3" w:rsidRPr="000C79F1">
        <w:t xml:space="preserve"> in the field of security and defence</w:t>
      </w:r>
      <w:r w:rsidR="002A2FE2">
        <w:t>.</w:t>
      </w:r>
      <w:r w:rsidR="0071412C" w:rsidRPr="000C79F1">
        <w:t xml:space="preserve"> </w:t>
      </w:r>
      <w:r w:rsidR="003E4500" w:rsidRPr="000C79F1">
        <w:t xml:space="preserve">In this new context, </w:t>
      </w:r>
      <w:r w:rsidR="00244497">
        <w:t>in line with the Versailles</w:t>
      </w:r>
      <w:r w:rsidR="00244497" w:rsidRPr="00244497">
        <w:t xml:space="preserve"> </w:t>
      </w:r>
      <w:r w:rsidR="00244497">
        <w:t>Declaration</w:t>
      </w:r>
      <w:r w:rsidR="00244497" w:rsidRPr="00244497">
        <w:t xml:space="preserve"> and the European Council conclusions of 24</w:t>
      </w:r>
      <w:r w:rsidR="003A3C38">
        <w:t>-25</w:t>
      </w:r>
      <w:r w:rsidR="00244497" w:rsidRPr="00244497">
        <w:t xml:space="preserve"> March 2022</w:t>
      </w:r>
      <w:r w:rsidR="00244497">
        <w:t xml:space="preserve">, </w:t>
      </w:r>
      <w:r w:rsidR="003E4500" w:rsidRPr="000C79F1">
        <w:t xml:space="preserve">the European Union </w:t>
      </w:r>
      <w:r w:rsidR="000E73BE" w:rsidRPr="000C79F1">
        <w:t xml:space="preserve">will </w:t>
      </w:r>
      <w:r w:rsidR="00746F9C">
        <w:t xml:space="preserve">resolutely </w:t>
      </w:r>
      <w:r w:rsidR="00244497" w:rsidRPr="00244497">
        <w:t xml:space="preserve">implement the Strategic Compass, </w:t>
      </w:r>
      <w:r w:rsidR="000A7FBE" w:rsidRPr="000C79F1">
        <w:t xml:space="preserve">reinforce its partnerships, </w:t>
      </w:r>
      <w:r w:rsidR="00244497">
        <w:t>enhance</w:t>
      </w:r>
      <w:r w:rsidR="00244497" w:rsidRPr="000C79F1">
        <w:t xml:space="preserve"> </w:t>
      </w:r>
      <w:r w:rsidR="003E4500" w:rsidRPr="000C79F1">
        <w:t>its resilience and increase its security and defence capacity through more and better investments, focusing on identified strategic shortfalls.</w:t>
      </w:r>
      <w:r w:rsidR="0071412C" w:rsidRPr="000C79F1">
        <w:t xml:space="preserve"> </w:t>
      </w:r>
    </w:p>
    <w:p w14:paraId="113A17CD" w14:textId="0DD6E57F" w:rsidR="001C1C3E" w:rsidRDefault="005A7DA0" w:rsidP="00CA0A17">
      <w:pPr>
        <w:pStyle w:val="Point1231"/>
        <w:tabs>
          <w:tab w:val="clear" w:pos="1276"/>
          <w:tab w:val="num" w:pos="1134"/>
        </w:tabs>
        <w:ind w:left="1134"/>
      </w:pPr>
      <w:r>
        <w:br w:type="page"/>
      </w:r>
      <w:r w:rsidR="003E4500" w:rsidRPr="000C79F1">
        <w:t>In</w:t>
      </w:r>
      <w:r w:rsidR="00E531B5">
        <w:t xml:space="preserve"> the</w:t>
      </w:r>
      <w:r w:rsidR="003E4500" w:rsidRPr="000C79F1">
        <w:t xml:space="preserve"> light of the </w:t>
      </w:r>
      <w:r w:rsidR="001C1C3E" w:rsidRPr="000C79F1">
        <w:t xml:space="preserve">analysis of defence investment gaps </w:t>
      </w:r>
      <w:r w:rsidR="000A7FBE" w:rsidRPr="000C79F1">
        <w:t xml:space="preserve">prepared </w:t>
      </w:r>
      <w:r w:rsidR="00FC013F" w:rsidRPr="000C79F1">
        <w:t>by the Commission</w:t>
      </w:r>
      <w:r w:rsidR="00DF6F92">
        <w:t xml:space="preserve"> and the High Representative</w:t>
      </w:r>
      <w:r w:rsidR="00262701">
        <w:t>,</w:t>
      </w:r>
      <w:r w:rsidR="0071412C" w:rsidRPr="000C79F1">
        <w:t xml:space="preserve"> in coordination with the European Defence Agency,</w:t>
      </w:r>
      <w:r w:rsidR="00FC013F" w:rsidRPr="000C79F1">
        <w:t xml:space="preserve"> </w:t>
      </w:r>
      <w:r w:rsidR="000A7FBE" w:rsidRPr="000C79F1">
        <w:t xml:space="preserve">and </w:t>
      </w:r>
      <w:r w:rsidR="00400B2E">
        <w:t xml:space="preserve">the </w:t>
      </w:r>
      <w:r w:rsidR="008C2C97" w:rsidRPr="00CA0A17">
        <w:t xml:space="preserve">various </w:t>
      </w:r>
      <w:r w:rsidR="00C37B68" w:rsidRPr="00CA0A17">
        <w:t>recommendations</w:t>
      </w:r>
      <w:r w:rsidR="00CA0A17" w:rsidRPr="00CA0A17">
        <w:t xml:space="preserve"> </w:t>
      </w:r>
      <w:r w:rsidR="006D639A" w:rsidRPr="00CA0A17">
        <w:t xml:space="preserve">put forward </w:t>
      </w:r>
      <w:r w:rsidR="008C2C97" w:rsidRPr="00CA0A17">
        <w:t xml:space="preserve">to strengthen </w:t>
      </w:r>
      <w:r w:rsidR="000A7FBE" w:rsidRPr="007B0979">
        <w:t>the European industrial and technological bas</w:t>
      </w:r>
      <w:r w:rsidR="00400B2E" w:rsidRPr="007A6997">
        <w:t>e</w:t>
      </w:r>
      <w:r w:rsidR="000A7FBE" w:rsidRPr="007A6997">
        <w:t>,</w:t>
      </w:r>
      <w:r w:rsidR="000A7FBE" w:rsidRPr="0005614E" w:rsidDel="000A7FBE">
        <w:t xml:space="preserve"> </w:t>
      </w:r>
      <w:r w:rsidR="00FC013F" w:rsidRPr="0005614E">
        <w:t xml:space="preserve">the European Council </w:t>
      </w:r>
      <w:r w:rsidR="004A5CCF" w:rsidRPr="00F33F4B">
        <w:t>invites the Council to examine</w:t>
      </w:r>
      <w:r w:rsidR="008C2C97" w:rsidRPr="00F33F4B">
        <w:t xml:space="preserve"> </w:t>
      </w:r>
      <w:r w:rsidR="000365EA" w:rsidRPr="00211447">
        <w:t>the following issues</w:t>
      </w:r>
      <w:r w:rsidR="004A5CCF" w:rsidRPr="00211447">
        <w:t>,</w:t>
      </w:r>
      <w:r w:rsidR="004A5CCF" w:rsidRPr="004A5CCF">
        <w:t xml:space="preserve"> in line with the respective competences conferred by the Treaties</w:t>
      </w:r>
      <w:r w:rsidR="00FC013F" w:rsidRPr="000C79F1">
        <w:t>:</w:t>
      </w:r>
    </w:p>
    <w:p w14:paraId="6F7BEE5E" w14:textId="53CB120A" w:rsidR="009A6FDB" w:rsidRPr="00E67319" w:rsidRDefault="001840F6" w:rsidP="00653032">
      <w:pPr>
        <w:pStyle w:val="Point1232"/>
      </w:pPr>
      <w:r w:rsidRPr="00CA0A17">
        <w:t>a</w:t>
      </w:r>
      <w:r w:rsidR="00C37B68" w:rsidRPr="00CA0A17">
        <w:t>s a matter of urgency,</w:t>
      </w:r>
      <w:r w:rsidR="00C37B68">
        <w:t xml:space="preserve"> </w:t>
      </w:r>
      <w:r w:rsidR="004A5CCF">
        <w:t xml:space="preserve">measures to coordinate </w:t>
      </w:r>
      <w:r w:rsidR="009A6FDB" w:rsidRPr="00E67319">
        <w:t xml:space="preserve">very short-term defence procurement needs to support joint procurement to replenish stocks, notably in </w:t>
      </w:r>
      <w:r w:rsidR="00E070FF">
        <w:t xml:space="preserve">the </w:t>
      </w:r>
      <w:r w:rsidR="009A6FDB" w:rsidRPr="00E67319">
        <w:t>light of the support provided to Ukraine</w:t>
      </w:r>
      <w:r w:rsidR="00362D61">
        <w:t xml:space="preserve">, </w:t>
      </w:r>
      <w:r w:rsidRPr="00CA0A17">
        <w:t>as well as</w:t>
      </w:r>
      <w:r>
        <w:t xml:space="preserve"> </w:t>
      </w:r>
      <w:r w:rsidR="009A6FDB" w:rsidRPr="00E67319">
        <w:t>a short-term instrument to reinforce European defence industrial capabilities through joint procurement;</w:t>
      </w:r>
    </w:p>
    <w:p w14:paraId="507498BA" w14:textId="560E0E06" w:rsidR="005B684D" w:rsidRDefault="005B684D" w:rsidP="005B684D">
      <w:pPr>
        <w:pStyle w:val="Point1232"/>
      </w:pPr>
      <w:r w:rsidRPr="005B684D">
        <w:t xml:space="preserve">the development of a joint EU defence </w:t>
      </w:r>
      <w:r>
        <w:t xml:space="preserve">strategic </w:t>
      </w:r>
      <w:r w:rsidRPr="005B684D">
        <w:t>programming and procurement function</w:t>
      </w:r>
      <w:r>
        <w:t>;</w:t>
      </w:r>
    </w:p>
    <w:p w14:paraId="74E03306" w14:textId="7590E370" w:rsidR="005B684D" w:rsidRDefault="009A6FDB" w:rsidP="00F96E7F">
      <w:pPr>
        <w:pStyle w:val="Point1232"/>
      </w:pPr>
      <w:r w:rsidRPr="00E67319">
        <w:t xml:space="preserve">further measures to map the current and necessary additional manufacturing capabilities and </w:t>
      </w:r>
      <w:r w:rsidR="00965B45">
        <w:t xml:space="preserve">to </w:t>
      </w:r>
      <w:r w:rsidRPr="00E67319">
        <w:t>reinforce the capacity and resilience of the European defence technology and industrial sector</w:t>
      </w:r>
      <w:r w:rsidR="000C3389">
        <w:t>, including SMEs</w:t>
      </w:r>
      <w:r w:rsidR="005B684D">
        <w:t>;</w:t>
      </w:r>
    </w:p>
    <w:p w14:paraId="4F9FC11A" w14:textId="68A88AD8" w:rsidR="00323564" w:rsidRDefault="003C603E" w:rsidP="00323564">
      <w:pPr>
        <w:pStyle w:val="Point1232"/>
      </w:pPr>
      <w:r>
        <w:t xml:space="preserve">the </w:t>
      </w:r>
      <w:r w:rsidR="00323564" w:rsidRPr="00323564">
        <w:t>accelerate</w:t>
      </w:r>
      <w:r w:rsidR="00323564">
        <w:t>d</w:t>
      </w:r>
      <w:r w:rsidR="00323564" w:rsidRPr="00323564">
        <w:t xml:space="preserve"> implementation of military mobility projects</w:t>
      </w:r>
      <w:r w:rsidR="00323564">
        <w:t>;</w:t>
      </w:r>
    </w:p>
    <w:p w14:paraId="2573F3B6" w14:textId="4BF713F4" w:rsidR="005B684D" w:rsidRPr="000C79F1" w:rsidRDefault="003C603E" w:rsidP="00C326DF">
      <w:pPr>
        <w:pStyle w:val="Point1232"/>
      </w:pPr>
      <w:r>
        <w:t xml:space="preserve">an </w:t>
      </w:r>
      <w:r w:rsidR="00D61BBF">
        <w:t>enhanc</w:t>
      </w:r>
      <w:r>
        <w:t>ed</w:t>
      </w:r>
      <w:r w:rsidR="00CC59B1">
        <w:t xml:space="preserve"> role of </w:t>
      </w:r>
      <w:r w:rsidR="005B684D">
        <w:t>the E</w:t>
      </w:r>
      <w:r w:rsidR="000B0264">
        <w:t xml:space="preserve">uropean </w:t>
      </w:r>
      <w:r w:rsidR="005B684D">
        <w:t>I</w:t>
      </w:r>
      <w:r w:rsidR="000B0264">
        <w:t xml:space="preserve">nvestment </w:t>
      </w:r>
      <w:r w:rsidR="005B684D">
        <w:t>B</w:t>
      </w:r>
      <w:r w:rsidR="000B0264">
        <w:t>ank</w:t>
      </w:r>
      <w:r w:rsidR="005B684D">
        <w:t xml:space="preserve"> </w:t>
      </w:r>
      <w:r w:rsidR="00CC59B1">
        <w:t xml:space="preserve">in </w:t>
      </w:r>
      <w:r w:rsidR="009A6FDB" w:rsidRPr="00F96E7F">
        <w:t xml:space="preserve">support </w:t>
      </w:r>
      <w:r w:rsidR="00CC59B1">
        <w:t xml:space="preserve">of </w:t>
      </w:r>
      <w:r w:rsidR="009A6FDB" w:rsidRPr="00F96E7F">
        <w:t xml:space="preserve">European </w:t>
      </w:r>
      <w:r w:rsidR="005E46E9">
        <w:t xml:space="preserve">security and </w:t>
      </w:r>
      <w:r w:rsidR="009A6FDB" w:rsidRPr="00F96E7F">
        <w:t>defence</w:t>
      </w:r>
      <w:r w:rsidR="00C326DF">
        <w:t xml:space="preserve">, </w:t>
      </w:r>
      <w:r w:rsidR="005E46E9">
        <w:t xml:space="preserve">in line with its recent </w:t>
      </w:r>
      <w:r w:rsidR="00B172B6">
        <w:t xml:space="preserve">Strategic </w:t>
      </w:r>
      <w:r w:rsidR="005E46E9">
        <w:t xml:space="preserve">European Security </w:t>
      </w:r>
      <w:r w:rsidR="00B172B6">
        <w:t>I</w:t>
      </w:r>
      <w:r w:rsidR="005E46E9">
        <w:t>nitiative</w:t>
      </w:r>
      <w:r w:rsidR="002A1A6D">
        <w:t>.</w:t>
      </w:r>
    </w:p>
    <w:p w14:paraId="680B7B94" w14:textId="649FC745" w:rsidR="004A5CCF" w:rsidRDefault="004A5CCF" w:rsidP="00214997">
      <w:pPr>
        <w:pStyle w:val="Point1231"/>
        <w:tabs>
          <w:tab w:val="clear" w:pos="1276"/>
          <w:tab w:val="num" w:pos="1134"/>
        </w:tabs>
        <w:ind w:left="1134"/>
      </w:pPr>
      <w:r>
        <w:t xml:space="preserve">The European Council looks forward to the </w:t>
      </w:r>
      <w:r w:rsidR="00214997">
        <w:t>presentation of a</w:t>
      </w:r>
      <w:r w:rsidRPr="004A5CCF">
        <w:t xml:space="preserve"> possible set-up of a joint European Defence Investment Programme (EDIP), including a vehicle for Value Added </w:t>
      </w:r>
      <w:r w:rsidRPr="00582BD4">
        <w:t>Tax (VAT) exemption</w:t>
      </w:r>
      <w:r w:rsidRPr="004A5CCF">
        <w:t xml:space="preserve"> and for European defence p</w:t>
      </w:r>
      <w:r>
        <w:t>rojects of high common interest.</w:t>
      </w:r>
    </w:p>
    <w:p w14:paraId="1B398577" w14:textId="5E290E03" w:rsidR="00036249" w:rsidRPr="00036249" w:rsidRDefault="00036249" w:rsidP="00F406BF">
      <w:pPr>
        <w:pStyle w:val="Point1231"/>
        <w:tabs>
          <w:tab w:val="clear" w:pos="1276"/>
          <w:tab w:val="num" w:pos="1134"/>
        </w:tabs>
        <w:ind w:left="1134"/>
        <w:jc w:val="both"/>
      </w:pPr>
      <w:r w:rsidRPr="00036249">
        <w:t>The European Council will revert to the matter.</w:t>
      </w:r>
    </w:p>
    <w:p w14:paraId="57DE3B57" w14:textId="108BFD37" w:rsidR="007E6E8E" w:rsidRPr="000C79F1" w:rsidRDefault="005A7DA0" w:rsidP="00025011">
      <w:pPr>
        <w:pStyle w:val="HeadingIVX"/>
        <w:jc w:val="both"/>
      </w:pPr>
      <w:r>
        <w:br w:type="page"/>
      </w:r>
      <w:r w:rsidR="007E6E8E" w:rsidRPr="000C79F1">
        <w:t>ENERGY</w:t>
      </w:r>
    </w:p>
    <w:p w14:paraId="03976974" w14:textId="03E00B10" w:rsidR="0071412C" w:rsidRPr="001840F6" w:rsidRDefault="008C2C97" w:rsidP="001840F6">
      <w:pPr>
        <w:pStyle w:val="Point1231"/>
        <w:tabs>
          <w:tab w:val="clear" w:pos="1276"/>
          <w:tab w:val="num" w:pos="1134"/>
        </w:tabs>
        <w:ind w:left="1134"/>
      </w:pPr>
      <w:r>
        <w:t xml:space="preserve">Recalling the Versailles Declaration and its conclusions of </w:t>
      </w:r>
      <w:r w:rsidR="00026389">
        <w:t xml:space="preserve">21-22 October 2021 and </w:t>
      </w:r>
      <w:r w:rsidR="005A7DA0">
        <w:br/>
      </w:r>
      <w:r>
        <w:t xml:space="preserve">24-25 March </w:t>
      </w:r>
      <w:r w:rsidRPr="00CA0A17">
        <w:t>2022</w:t>
      </w:r>
      <w:r w:rsidR="00F27617" w:rsidRPr="00CA0A17">
        <w:t>,</w:t>
      </w:r>
      <w:r w:rsidR="001840F6" w:rsidRPr="00CA0A17">
        <w:t xml:space="preserve"> </w:t>
      </w:r>
      <w:r w:rsidR="00F27617" w:rsidRPr="00CA0A17">
        <w:t xml:space="preserve">including </w:t>
      </w:r>
      <w:r w:rsidR="001840F6" w:rsidRPr="00CA0A17">
        <w:t>as concerns the different energy mixes, conditions and circumstances</w:t>
      </w:r>
      <w:r w:rsidR="00026389" w:rsidRPr="00CA0A17">
        <w:t>,</w:t>
      </w:r>
      <w:r w:rsidRPr="00CA0A17">
        <w:t xml:space="preserve"> t</w:t>
      </w:r>
      <w:r w:rsidR="009272BB" w:rsidRPr="00CA0A17">
        <w:t>he Euro</w:t>
      </w:r>
      <w:r w:rsidR="009272BB" w:rsidRPr="000C79F1">
        <w:t>pean Council reviewed progress in phasing out the European Union</w:t>
      </w:r>
      <w:r w:rsidR="00E070FF">
        <w:t>’</w:t>
      </w:r>
      <w:r w:rsidR="009272BB" w:rsidRPr="000C79F1">
        <w:t xml:space="preserve">s dependency on Russian gas, oil and coal imports as soon as possible. Following earlier decisions on bans </w:t>
      </w:r>
      <w:r w:rsidR="00F24056">
        <w:t xml:space="preserve">on imports </w:t>
      </w:r>
      <w:r w:rsidR="009272BB" w:rsidRPr="000C79F1">
        <w:t>from Russia and the presentation of the R</w:t>
      </w:r>
      <w:r w:rsidR="008A15FA">
        <w:t>E</w:t>
      </w:r>
      <w:r w:rsidR="009272BB" w:rsidRPr="000C79F1">
        <w:t xml:space="preserve">PowerEU </w:t>
      </w:r>
      <w:r w:rsidR="008A15FA" w:rsidRPr="00692B33">
        <w:t>P</w:t>
      </w:r>
      <w:r w:rsidR="009272BB" w:rsidRPr="00692B33">
        <w:t>lan to accelerate</w:t>
      </w:r>
      <w:r w:rsidR="008C0433">
        <w:t xml:space="preserve"> the</w:t>
      </w:r>
      <w:r w:rsidR="009272BB" w:rsidRPr="00692B33">
        <w:t xml:space="preserve"> energy transition and </w:t>
      </w:r>
      <w:r w:rsidR="00DD17DC">
        <w:t>achieve a more resilient energy system and a well-interconnected Energy Union</w:t>
      </w:r>
      <w:r w:rsidR="009272BB" w:rsidRPr="00692B33">
        <w:t>, it</w:t>
      </w:r>
      <w:r w:rsidR="009272BB" w:rsidRPr="000C79F1">
        <w:t xml:space="preserve"> calls for</w:t>
      </w:r>
      <w:r w:rsidR="00E303C0">
        <w:t>:</w:t>
      </w:r>
      <w:r w:rsidR="00C37B68">
        <w:t xml:space="preserve"> </w:t>
      </w:r>
    </w:p>
    <w:p w14:paraId="32AFD047" w14:textId="1D8B2C88" w:rsidR="00036249" w:rsidRPr="00C65B39" w:rsidRDefault="00036249" w:rsidP="00F406BF">
      <w:pPr>
        <w:pStyle w:val="Pointabc2"/>
        <w:rPr>
          <w:lang w:val="en-US"/>
        </w:rPr>
      </w:pPr>
      <w:r>
        <w:t>as a short-term priority, further diversifying supply sources and routes</w:t>
      </w:r>
      <w:r w:rsidR="001C5F6A">
        <w:t>,</w:t>
      </w:r>
      <w:r w:rsidRPr="00D07D22">
        <w:rPr>
          <w:lang w:val="en-US"/>
        </w:rPr>
        <w:t xml:space="preserve"> </w:t>
      </w:r>
      <w:r>
        <w:rPr>
          <w:lang w:val="en-US"/>
        </w:rPr>
        <w:t>and</w:t>
      </w:r>
      <w:r w:rsidRPr="00D07D22">
        <w:rPr>
          <w:lang w:val="en-US"/>
        </w:rPr>
        <w:t xml:space="preserve"> secur</w:t>
      </w:r>
      <w:r>
        <w:rPr>
          <w:lang w:val="en-US"/>
        </w:rPr>
        <w:t>ing</w:t>
      </w:r>
      <w:r w:rsidRPr="00D07D22">
        <w:rPr>
          <w:lang w:val="en-US"/>
        </w:rPr>
        <w:t xml:space="preserve"> energy supply at affordable prices</w:t>
      </w:r>
      <w:r>
        <w:rPr>
          <w:lang w:val="en-US"/>
        </w:rPr>
        <w:t>;</w:t>
      </w:r>
    </w:p>
    <w:p w14:paraId="1DD60791" w14:textId="310EBCE2" w:rsidR="00036249" w:rsidRPr="005155F4" w:rsidRDefault="00036249" w:rsidP="00AF7734">
      <w:pPr>
        <w:pStyle w:val="Point1233"/>
        <w:rPr>
          <w:lang w:eastAsia="fr-BE"/>
        </w:rPr>
      </w:pPr>
      <w:r>
        <w:t xml:space="preserve">The European Council </w:t>
      </w:r>
      <w:r w:rsidR="00FF74BF">
        <w:rPr>
          <w:lang w:val="en-US"/>
        </w:rPr>
        <w:t>encourages</w:t>
      </w:r>
      <w:r>
        <w:rPr>
          <w:lang w:val="en-US"/>
        </w:rPr>
        <w:t xml:space="preserve"> the </w:t>
      </w:r>
      <w:r w:rsidR="00FF74BF">
        <w:rPr>
          <w:lang w:val="en-US"/>
        </w:rPr>
        <w:t>prompt use</w:t>
      </w:r>
      <w:r w:rsidR="00E070FF">
        <w:rPr>
          <w:lang w:val="en-US"/>
        </w:rPr>
        <w:t xml:space="preserve">, </w:t>
      </w:r>
      <w:r w:rsidR="00E070FF">
        <w:t>already ahead of next winter,</w:t>
      </w:r>
      <w:r w:rsidR="00FF74BF">
        <w:rPr>
          <w:lang w:val="en-US"/>
        </w:rPr>
        <w:t xml:space="preserve"> of </w:t>
      </w:r>
      <w:r w:rsidR="00F0762A">
        <w:rPr>
          <w:lang w:val="en-US"/>
        </w:rPr>
        <w:t xml:space="preserve">the </w:t>
      </w:r>
      <w:r w:rsidRPr="00D07D22">
        <w:t>EU Energy Purchase Platform</w:t>
      </w:r>
      <w:r w:rsidR="00FF74BF">
        <w:t xml:space="preserve">, which is open also </w:t>
      </w:r>
      <w:r w:rsidR="00FF74BF" w:rsidRPr="00CE2E0C">
        <w:rPr>
          <w:lang w:val="en-US"/>
        </w:rPr>
        <w:t>for Western Balkan</w:t>
      </w:r>
      <w:r w:rsidR="00E070FF">
        <w:rPr>
          <w:lang w:val="en-US"/>
        </w:rPr>
        <w:t>s</w:t>
      </w:r>
      <w:r w:rsidR="00FF74BF" w:rsidRPr="00CE2E0C">
        <w:rPr>
          <w:lang w:val="en-US"/>
        </w:rPr>
        <w:t xml:space="preserve"> countries</w:t>
      </w:r>
      <w:r w:rsidR="00FF74BF" w:rsidRPr="00177B92">
        <w:rPr>
          <w:lang w:val="en-US"/>
        </w:rPr>
        <w:t xml:space="preserve"> and the three associated Eastern Partners</w:t>
      </w:r>
      <w:r w:rsidR="00F0762A">
        <w:t>.</w:t>
      </w:r>
    </w:p>
    <w:p w14:paraId="36ECFC00" w14:textId="6001A5F1" w:rsidR="00036249" w:rsidRPr="00490759" w:rsidRDefault="00036249" w:rsidP="00F406BF">
      <w:pPr>
        <w:pStyle w:val="Point1233"/>
        <w:rPr>
          <w:lang w:eastAsia="fr-BE"/>
        </w:rPr>
      </w:pPr>
      <w:r>
        <w:rPr>
          <w:lang w:val="en-US"/>
        </w:rPr>
        <w:t>The European Council invites the Council to take work forward on the EU external energy engagement strategy</w:t>
      </w:r>
      <w:r w:rsidR="00F0762A">
        <w:rPr>
          <w:lang w:val="en-US"/>
        </w:rPr>
        <w:t>.</w:t>
      </w:r>
    </w:p>
    <w:p w14:paraId="3C8C59ED" w14:textId="2D6ACE66" w:rsidR="00036249" w:rsidRDefault="00036249" w:rsidP="00036249">
      <w:pPr>
        <w:pStyle w:val="Pointabc2"/>
        <w:jc w:val="both"/>
        <w:rPr>
          <w:lang w:eastAsia="fr-BE"/>
        </w:rPr>
      </w:pPr>
      <w:r>
        <w:rPr>
          <w:lang w:eastAsia="fr-BE"/>
        </w:rPr>
        <w:t>accelerating the deployment of renewables;</w:t>
      </w:r>
    </w:p>
    <w:p w14:paraId="3C6CF04C" w14:textId="4F4DDDD4" w:rsidR="00036249" w:rsidRDefault="00036249" w:rsidP="00CA61DC">
      <w:pPr>
        <w:pStyle w:val="Point1233"/>
        <w:rPr>
          <w:lang w:eastAsia="fr-BE"/>
        </w:rPr>
      </w:pPr>
      <w:r>
        <w:t xml:space="preserve">The accelerated deployment of renewables </w:t>
      </w:r>
      <w:r w:rsidR="00F0762A" w:rsidRPr="00F0762A">
        <w:rPr>
          <w:lang w:eastAsia="fr-BE"/>
        </w:rPr>
        <w:t>will require speeding up permitting of renewable projects</w:t>
      </w:r>
      <w:r w:rsidR="00553DA1">
        <w:rPr>
          <w:lang w:eastAsia="fr-BE"/>
        </w:rPr>
        <w:t>,</w:t>
      </w:r>
      <w:r w:rsidR="00F0762A">
        <w:t xml:space="preserve"> and </w:t>
      </w:r>
      <w:r>
        <w:t xml:space="preserve">needs to be underpinned by an industrial cluster aimed at improving innovation, capacity, skills and supply </w:t>
      </w:r>
      <w:r w:rsidRPr="00CA0A17">
        <w:t>chains for solar</w:t>
      </w:r>
      <w:r w:rsidR="00F71E2A" w:rsidRPr="00CA0A17">
        <w:t xml:space="preserve"> and</w:t>
      </w:r>
      <w:r w:rsidRPr="00CA0A17">
        <w:t xml:space="preserve"> wind</w:t>
      </w:r>
      <w:r w:rsidR="00F71E2A" w:rsidRPr="00CA0A17">
        <w:t xml:space="preserve"> power</w:t>
      </w:r>
      <w:r w:rsidRPr="00CA0A17">
        <w:t>,</w:t>
      </w:r>
      <w:r w:rsidR="00C37B68" w:rsidRPr="00CA0A17">
        <w:t xml:space="preserve"> hydrogen, bio</w:t>
      </w:r>
      <w:r w:rsidR="0085398A">
        <w:t>energy</w:t>
      </w:r>
      <w:r w:rsidR="00C37B68" w:rsidRPr="00CA0A17">
        <w:t>,</w:t>
      </w:r>
      <w:r w:rsidRPr="00CA0A17">
        <w:t xml:space="preserve"> heat</w:t>
      </w:r>
      <w:r>
        <w:t xml:space="preserve"> pumps and raw materials.</w:t>
      </w:r>
    </w:p>
    <w:p w14:paraId="3A4B66B5" w14:textId="453AF285" w:rsidR="00036249" w:rsidRPr="005155F4" w:rsidRDefault="00036249" w:rsidP="00036249">
      <w:pPr>
        <w:pStyle w:val="Pointabc2"/>
        <w:jc w:val="both"/>
        <w:rPr>
          <w:lang w:val="en-US"/>
        </w:rPr>
      </w:pPr>
      <w:r>
        <w:t>further improving energy efficiency and promoting energy saving</w:t>
      </w:r>
      <w:r w:rsidR="008C0433">
        <w:t>s</w:t>
      </w:r>
      <w:r>
        <w:t>;</w:t>
      </w:r>
    </w:p>
    <w:p w14:paraId="79AFF216" w14:textId="3649ED09" w:rsidR="00036249" w:rsidRPr="005155F4" w:rsidRDefault="00036249" w:rsidP="008C0433">
      <w:pPr>
        <w:pStyle w:val="Pointabc2"/>
        <w:jc w:val="both"/>
        <w:rPr>
          <w:lang w:val="en-US"/>
        </w:rPr>
      </w:pPr>
      <w:r>
        <w:t>invest</w:t>
      </w:r>
      <w:r w:rsidR="00F0762A">
        <w:t>ing</w:t>
      </w:r>
      <w:r>
        <w:t xml:space="preserve"> in infrastructure</w:t>
      </w:r>
      <w:r w:rsidR="00E070FF">
        <w:t>,</w:t>
      </w:r>
      <w:r>
        <w:t xml:space="preserve"> interconnections</w:t>
      </w:r>
      <w:r>
        <w:rPr>
          <w:lang w:val="en-US"/>
        </w:rPr>
        <w:t xml:space="preserve"> and renewable production capacity.</w:t>
      </w:r>
    </w:p>
    <w:p w14:paraId="6DE72901" w14:textId="4231BBD1" w:rsidR="00036249" w:rsidRDefault="005A7DA0" w:rsidP="00220B51">
      <w:pPr>
        <w:pStyle w:val="Point1231"/>
        <w:tabs>
          <w:tab w:val="clear" w:pos="1276"/>
          <w:tab w:val="num" w:pos="1134"/>
        </w:tabs>
        <w:ind w:left="1134"/>
      </w:pPr>
      <w:r>
        <w:br w:type="page"/>
      </w:r>
      <w:r w:rsidR="000B1BB0" w:rsidRPr="000B1BB0">
        <w:t xml:space="preserve">The European Council </w:t>
      </w:r>
      <w:r w:rsidR="00E070FF">
        <w:t>invites</w:t>
      </w:r>
      <w:r w:rsidR="000B1BB0" w:rsidRPr="000B1BB0">
        <w:t xml:space="preserve"> Member States to rapidly prepare dedicated </w:t>
      </w:r>
      <w:r w:rsidR="00220B51">
        <w:t xml:space="preserve">additional </w:t>
      </w:r>
      <w:r w:rsidR="000B1BB0" w:rsidRPr="000B1BB0">
        <w:t xml:space="preserve">chapters </w:t>
      </w:r>
      <w:r w:rsidR="00220B51">
        <w:t xml:space="preserve">of </w:t>
      </w:r>
      <w:r w:rsidR="000B1BB0" w:rsidRPr="000B1BB0">
        <w:t>their recovery and resilience plans to deliver on the REPowerEU objectives by mobilising funding from the Recovery and Resilience Facility and other EU sources</w:t>
      </w:r>
      <w:r w:rsidR="004D3BB7">
        <w:t>, taking into account environmental integrity</w:t>
      </w:r>
      <w:r w:rsidR="000B1BB0">
        <w:t>.</w:t>
      </w:r>
    </w:p>
    <w:p w14:paraId="581D04AC" w14:textId="1C68E096" w:rsidR="00036249" w:rsidRDefault="003B5950" w:rsidP="00F406BF">
      <w:pPr>
        <w:pStyle w:val="Point1231"/>
        <w:tabs>
          <w:tab w:val="clear" w:pos="1276"/>
          <w:tab w:val="num" w:pos="1134"/>
        </w:tabs>
        <w:ind w:left="1134"/>
      </w:pPr>
      <w:r>
        <w:t>P</w:t>
      </w:r>
      <w:r w:rsidR="00036249">
        <w:t xml:space="preserve">reparedness to possible </w:t>
      </w:r>
      <w:r>
        <w:t xml:space="preserve">major supply </w:t>
      </w:r>
      <w:r w:rsidR="00036249">
        <w:t xml:space="preserve">disruptions and </w:t>
      </w:r>
      <w:r w:rsidR="00036249" w:rsidRPr="00DF3B08">
        <w:t xml:space="preserve">the resilience of the EU gas market </w:t>
      </w:r>
      <w:r w:rsidR="00036249">
        <w:t xml:space="preserve">should be </w:t>
      </w:r>
      <w:r>
        <w:t>improved</w:t>
      </w:r>
      <w:r w:rsidR="00036249">
        <w:t xml:space="preserve">, </w:t>
      </w:r>
      <w:r w:rsidR="00036249" w:rsidRPr="00DF3B08">
        <w:t xml:space="preserve">in particular through </w:t>
      </w:r>
      <w:r>
        <w:t xml:space="preserve">swiftly agreeing on bilateral </w:t>
      </w:r>
      <w:r w:rsidR="00036249">
        <w:t xml:space="preserve">solidarity agreements and a coordinated European </w:t>
      </w:r>
      <w:r>
        <w:t xml:space="preserve">contingency </w:t>
      </w:r>
      <w:r w:rsidR="00036249">
        <w:t>plan. F</w:t>
      </w:r>
      <w:r w:rsidR="00036249" w:rsidRPr="00DF3B08">
        <w:t>illing of storage before next winter</w:t>
      </w:r>
      <w:r w:rsidR="00036249">
        <w:t xml:space="preserve"> should be accelerated</w:t>
      </w:r>
      <w:r w:rsidR="00036249" w:rsidRPr="00DF3B08">
        <w:t>.</w:t>
      </w:r>
      <w:r w:rsidR="00036249">
        <w:t xml:space="preserve"> In this context, the European Council welcomes the agreement on gas storage and calls for its speedy implementation.</w:t>
      </w:r>
    </w:p>
    <w:p w14:paraId="48835AB4" w14:textId="0D745C1E" w:rsidR="0035153E" w:rsidRDefault="00036249" w:rsidP="00C326DF">
      <w:pPr>
        <w:pStyle w:val="Point1231"/>
        <w:tabs>
          <w:tab w:val="clear" w:pos="1276"/>
          <w:tab w:val="num" w:pos="1134"/>
        </w:tabs>
        <w:ind w:left="1134"/>
      </w:pPr>
      <w:r w:rsidRPr="00BB57DB">
        <w:t>The optimis</w:t>
      </w:r>
      <w:r w:rsidR="00CA0A17" w:rsidRPr="00BB57DB">
        <w:t>ation</w:t>
      </w:r>
      <w:r w:rsidRPr="00BB57DB">
        <w:t xml:space="preserve"> </w:t>
      </w:r>
      <w:r w:rsidR="00C37B68" w:rsidRPr="00BB57DB">
        <w:t xml:space="preserve">of the </w:t>
      </w:r>
      <w:r w:rsidRPr="00BB57DB">
        <w:t>functioning of the European electricity market should be pursued so that it withstand</w:t>
      </w:r>
      <w:r w:rsidR="00C326DF">
        <w:t>s</w:t>
      </w:r>
      <w:r w:rsidRPr="00BB57DB">
        <w:t xml:space="preserve"> future price volatility</w:t>
      </w:r>
      <w:r w:rsidR="00271108">
        <w:t xml:space="preserve">, </w:t>
      </w:r>
      <w:r w:rsidR="00C326DF">
        <w:t>leads</w:t>
      </w:r>
      <w:r w:rsidR="004C1E71">
        <w:t xml:space="preserve"> to</w:t>
      </w:r>
      <w:r w:rsidR="00271108">
        <w:t xml:space="preserve"> affordable prices</w:t>
      </w:r>
      <w:r w:rsidRPr="00BB57DB">
        <w:t xml:space="preserve"> and fully fit</w:t>
      </w:r>
      <w:r w:rsidR="00C326DF">
        <w:t>s</w:t>
      </w:r>
      <w:r w:rsidRPr="00BB57DB">
        <w:t xml:space="preserve"> a decarbonised energy system.</w:t>
      </w:r>
    </w:p>
    <w:p w14:paraId="54C51895" w14:textId="39FA0AF6" w:rsidR="0035153E" w:rsidRPr="0035153E" w:rsidRDefault="0035153E" w:rsidP="0035153E">
      <w:pPr>
        <w:pStyle w:val="FinalLine"/>
      </w:pPr>
    </w:p>
    <w:sectPr w:rsidR="0035153E" w:rsidRPr="0035153E" w:rsidSect="0072381C">
      <w:headerReference w:type="default" r:id="rId13"/>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4094" w14:textId="77777777" w:rsidR="00D13849" w:rsidRDefault="00D13849" w:rsidP="001B675E">
      <w:pPr>
        <w:spacing w:before="0" w:after="0" w:line="240" w:lineRule="auto"/>
      </w:pPr>
      <w:r>
        <w:separator/>
      </w:r>
    </w:p>
  </w:endnote>
  <w:endnote w:type="continuationSeparator" w:id="0">
    <w:p w14:paraId="051EF73F" w14:textId="77777777" w:rsidR="00D13849" w:rsidRDefault="00D13849" w:rsidP="001B675E">
      <w:pPr>
        <w:spacing w:before="0" w:after="0" w:line="240" w:lineRule="auto"/>
      </w:pPr>
      <w:r>
        <w:continuationSeparator/>
      </w:r>
    </w:p>
  </w:endnote>
  <w:endnote w:type="continuationNotice" w:id="1">
    <w:p w14:paraId="64B03566" w14:textId="77777777" w:rsidR="00D13849" w:rsidRDefault="00D138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2381C" w:rsidRPr="00D94637" w14:paraId="1CF10BA0" w14:textId="77777777" w:rsidTr="0072381C">
      <w:trPr>
        <w:jc w:val="center"/>
      </w:trPr>
      <w:tc>
        <w:tcPr>
          <w:tcW w:w="5000" w:type="pct"/>
          <w:gridSpan w:val="7"/>
          <w:shd w:val="clear" w:color="auto" w:fill="auto"/>
          <w:tcMar>
            <w:top w:w="57" w:type="dxa"/>
          </w:tcMar>
        </w:tcPr>
        <w:p w14:paraId="2D4A782C" w14:textId="77777777" w:rsidR="0072381C" w:rsidRPr="00D94637" w:rsidRDefault="0072381C" w:rsidP="00D94637">
          <w:pPr>
            <w:pStyle w:val="FooterText"/>
            <w:pBdr>
              <w:top w:val="single" w:sz="4" w:space="1" w:color="auto"/>
            </w:pBdr>
            <w:spacing w:before="200"/>
            <w:rPr>
              <w:sz w:val="2"/>
              <w:szCs w:val="2"/>
            </w:rPr>
          </w:pPr>
          <w:bookmarkStart w:id="1" w:name="FOOTER_STANDARD"/>
        </w:p>
      </w:tc>
    </w:tr>
    <w:tr w:rsidR="0072381C" w:rsidRPr="00B310DC" w14:paraId="35B9471A" w14:textId="77777777" w:rsidTr="0072381C">
      <w:trPr>
        <w:jc w:val="center"/>
      </w:trPr>
      <w:tc>
        <w:tcPr>
          <w:tcW w:w="2500" w:type="pct"/>
          <w:gridSpan w:val="2"/>
          <w:shd w:val="clear" w:color="auto" w:fill="auto"/>
          <w:tcMar>
            <w:top w:w="0" w:type="dxa"/>
          </w:tcMar>
        </w:tcPr>
        <w:p w14:paraId="6657B238" w14:textId="625BB624" w:rsidR="0072381C" w:rsidRPr="00AD7BF2" w:rsidRDefault="0072381C" w:rsidP="004F54B2">
          <w:pPr>
            <w:pStyle w:val="FooterText"/>
          </w:pPr>
          <w:r>
            <w:t>8233/22</w:t>
          </w:r>
          <w:r w:rsidRPr="002511D8">
            <w:t xml:space="preserve"> </w:t>
          </w:r>
        </w:p>
      </w:tc>
      <w:tc>
        <w:tcPr>
          <w:tcW w:w="625" w:type="pct"/>
          <w:shd w:val="clear" w:color="auto" w:fill="auto"/>
          <w:tcMar>
            <w:top w:w="0" w:type="dxa"/>
          </w:tcMar>
        </w:tcPr>
        <w:p w14:paraId="4D5CF7EB" w14:textId="77777777" w:rsidR="0072381C" w:rsidRPr="00AD7BF2" w:rsidRDefault="0072381C" w:rsidP="00D94637">
          <w:pPr>
            <w:pStyle w:val="FooterText"/>
            <w:jc w:val="center"/>
          </w:pPr>
        </w:p>
      </w:tc>
      <w:tc>
        <w:tcPr>
          <w:tcW w:w="1286" w:type="pct"/>
          <w:gridSpan w:val="3"/>
          <w:shd w:val="clear" w:color="auto" w:fill="auto"/>
          <w:tcMar>
            <w:top w:w="0" w:type="dxa"/>
          </w:tcMar>
        </w:tcPr>
        <w:p w14:paraId="029FC997" w14:textId="2E496469" w:rsidR="0072381C" w:rsidRPr="002511D8" w:rsidRDefault="0072381C" w:rsidP="00D94637">
          <w:pPr>
            <w:pStyle w:val="FooterText"/>
            <w:jc w:val="center"/>
          </w:pPr>
        </w:p>
      </w:tc>
      <w:tc>
        <w:tcPr>
          <w:tcW w:w="589" w:type="pct"/>
          <w:shd w:val="clear" w:color="auto" w:fill="auto"/>
          <w:tcMar>
            <w:top w:w="0" w:type="dxa"/>
          </w:tcMar>
        </w:tcPr>
        <w:p w14:paraId="470569D1" w14:textId="51A2ACBA" w:rsidR="0072381C" w:rsidRPr="00B310DC" w:rsidRDefault="0072381C" w:rsidP="0072381C">
          <w:pPr>
            <w:pStyle w:val="FooterText"/>
            <w:jc w:val="right"/>
          </w:pPr>
          <w:r>
            <w:fldChar w:fldCharType="begin"/>
          </w:r>
          <w:r>
            <w:instrText xml:space="preserve"> PAGE  \* MERGEFORMAT </w:instrText>
          </w:r>
          <w:r>
            <w:fldChar w:fldCharType="separate"/>
          </w:r>
          <w:r w:rsidR="00D059E0">
            <w:rPr>
              <w:noProof/>
            </w:rPr>
            <w:t>9</w:t>
          </w:r>
          <w:r>
            <w:fldChar w:fldCharType="end"/>
          </w:r>
        </w:p>
      </w:tc>
    </w:tr>
    <w:tr w:rsidR="0072381C" w:rsidRPr="00D94637" w14:paraId="51CE39CF" w14:textId="77777777" w:rsidTr="0072381C">
      <w:trPr>
        <w:jc w:val="center"/>
      </w:trPr>
      <w:tc>
        <w:tcPr>
          <w:tcW w:w="1774" w:type="pct"/>
          <w:shd w:val="clear" w:color="auto" w:fill="auto"/>
        </w:tcPr>
        <w:p w14:paraId="1FE98890" w14:textId="38E3205D" w:rsidR="0072381C" w:rsidRPr="00AD7BF2" w:rsidRDefault="0072381C" w:rsidP="00D94637">
          <w:pPr>
            <w:pStyle w:val="FooterText"/>
            <w:spacing w:before="40"/>
          </w:pPr>
        </w:p>
      </w:tc>
      <w:tc>
        <w:tcPr>
          <w:tcW w:w="1455" w:type="pct"/>
          <w:gridSpan w:val="3"/>
          <w:shd w:val="clear" w:color="auto" w:fill="auto"/>
        </w:tcPr>
        <w:p w14:paraId="5D28C72A" w14:textId="4B338B74" w:rsidR="0072381C" w:rsidRPr="00AD7BF2" w:rsidRDefault="0072381C" w:rsidP="00D204D6">
          <w:pPr>
            <w:pStyle w:val="FooterText"/>
            <w:spacing w:before="40"/>
            <w:jc w:val="center"/>
          </w:pPr>
          <w:r>
            <w:t>GIP</w:t>
          </w:r>
        </w:p>
      </w:tc>
      <w:tc>
        <w:tcPr>
          <w:tcW w:w="742" w:type="pct"/>
          <w:shd w:val="clear" w:color="auto" w:fill="auto"/>
        </w:tcPr>
        <w:p w14:paraId="006D81B6" w14:textId="5A015BD9" w:rsidR="0072381C" w:rsidRPr="00D94637" w:rsidRDefault="0072381C" w:rsidP="002F0099">
          <w:pPr>
            <w:pStyle w:val="FooterText"/>
            <w:jc w:val="center"/>
            <w:rPr>
              <w:b/>
              <w:position w:val="-4"/>
              <w:sz w:val="36"/>
            </w:rPr>
          </w:pPr>
          <w:r>
            <w:rPr>
              <w:b/>
              <w:position w:val="-4"/>
              <w:sz w:val="36"/>
            </w:rPr>
            <w:t>LIMITE</w:t>
          </w:r>
        </w:p>
      </w:tc>
      <w:tc>
        <w:tcPr>
          <w:tcW w:w="1029" w:type="pct"/>
          <w:gridSpan w:val="2"/>
          <w:shd w:val="clear" w:color="auto" w:fill="auto"/>
        </w:tcPr>
        <w:p w14:paraId="0415C25E" w14:textId="19780E56" w:rsidR="0072381C" w:rsidRPr="000310C2" w:rsidRDefault="0072381C" w:rsidP="00D94637">
          <w:pPr>
            <w:pStyle w:val="FooterText"/>
            <w:jc w:val="right"/>
            <w:rPr>
              <w:spacing w:val="-20"/>
              <w:sz w:val="16"/>
            </w:rPr>
          </w:pPr>
          <w:r>
            <w:rPr>
              <w:b/>
              <w:spacing w:val="-20"/>
              <w:position w:val="-4"/>
              <w:sz w:val="36"/>
            </w:rPr>
            <w:t>EN</w:t>
          </w:r>
        </w:p>
      </w:tc>
    </w:tr>
    <w:bookmarkEnd w:id="1"/>
  </w:tbl>
  <w:p w14:paraId="4CAB9D74" w14:textId="77777777" w:rsidR="00B647E3" w:rsidRPr="0072381C" w:rsidRDefault="00B647E3" w:rsidP="0072381C">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2381C" w:rsidRPr="00D94637" w14:paraId="49F74E17" w14:textId="77777777" w:rsidTr="0072381C">
      <w:trPr>
        <w:jc w:val="center"/>
      </w:trPr>
      <w:tc>
        <w:tcPr>
          <w:tcW w:w="5000" w:type="pct"/>
          <w:gridSpan w:val="7"/>
          <w:shd w:val="clear" w:color="auto" w:fill="auto"/>
          <w:tcMar>
            <w:top w:w="57" w:type="dxa"/>
          </w:tcMar>
        </w:tcPr>
        <w:p w14:paraId="50939CE8" w14:textId="77777777" w:rsidR="0072381C" w:rsidRPr="00D94637" w:rsidRDefault="0072381C" w:rsidP="00D94637">
          <w:pPr>
            <w:pStyle w:val="FooterText"/>
            <w:pBdr>
              <w:top w:val="single" w:sz="4" w:space="1" w:color="auto"/>
            </w:pBdr>
            <w:spacing w:before="200"/>
            <w:rPr>
              <w:sz w:val="2"/>
              <w:szCs w:val="2"/>
            </w:rPr>
          </w:pPr>
        </w:p>
      </w:tc>
    </w:tr>
    <w:tr w:rsidR="0072381C" w:rsidRPr="00B310DC" w14:paraId="2EF831BF" w14:textId="77777777" w:rsidTr="0072381C">
      <w:trPr>
        <w:jc w:val="center"/>
      </w:trPr>
      <w:tc>
        <w:tcPr>
          <w:tcW w:w="2500" w:type="pct"/>
          <w:gridSpan w:val="2"/>
          <w:shd w:val="clear" w:color="auto" w:fill="auto"/>
          <w:tcMar>
            <w:top w:w="0" w:type="dxa"/>
          </w:tcMar>
        </w:tcPr>
        <w:p w14:paraId="2F7BB215" w14:textId="5D8B2552" w:rsidR="0072381C" w:rsidRPr="00AD7BF2" w:rsidRDefault="0072381C" w:rsidP="004F54B2">
          <w:pPr>
            <w:pStyle w:val="FooterText"/>
          </w:pPr>
          <w:r>
            <w:t>8233/22</w:t>
          </w:r>
          <w:r w:rsidRPr="002511D8">
            <w:t xml:space="preserve"> </w:t>
          </w:r>
        </w:p>
      </w:tc>
      <w:tc>
        <w:tcPr>
          <w:tcW w:w="625" w:type="pct"/>
          <w:shd w:val="clear" w:color="auto" w:fill="auto"/>
          <w:tcMar>
            <w:top w:w="0" w:type="dxa"/>
          </w:tcMar>
        </w:tcPr>
        <w:p w14:paraId="376B8E6B" w14:textId="77777777" w:rsidR="0072381C" w:rsidRPr="00AD7BF2" w:rsidRDefault="0072381C" w:rsidP="00D94637">
          <w:pPr>
            <w:pStyle w:val="FooterText"/>
            <w:jc w:val="center"/>
          </w:pPr>
        </w:p>
      </w:tc>
      <w:tc>
        <w:tcPr>
          <w:tcW w:w="1286" w:type="pct"/>
          <w:gridSpan w:val="3"/>
          <w:shd w:val="clear" w:color="auto" w:fill="auto"/>
          <w:tcMar>
            <w:top w:w="0" w:type="dxa"/>
          </w:tcMar>
        </w:tcPr>
        <w:p w14:paraId="344380F4" w14:textId="455A4EDE" w:rsidR="0072381C" w:rsidRPr="002511D8" w:rsidRDefault="0072381C" w:rsidP="00D94637">
          <w:pPr>
            <w:pStyle w:val="FooterText"/>
            <w:jc w:val="center"/>
          </w:pPr>
        </w:p>
      </w:tc>
      <w:tc>
        <w:tcPr>
          <w:tcW w:w="589" w:type="pct"/>
          <w:shd w:val="clear" w:color="auto" w:fill="auto"/>
          <w:tcMar>
            <w:top w:w="0" w:type="dxa"/>
          </w:tcMar>
        </w:tcPr>
        <w:p w14:paraId="1CB6E191" w14:textId="31E7A648" w:rsidR="0072381C" w:rsidRPr="00B310DC" w:rsidRDefault="0072381C" w:rsidP="0072381C">
          <w:pPr>
            <w:pStyle w:val="FooterText"/>
            <w:jc w:val="right"/>
          </w:pPr>
          <w:r>
            <w:fldChar w:fldCharType="begin"/>
          </w:r>
          <w:r>
            <w:instrText xml:space="preserve"> PAGE  \* MERGEFORMAT </w:instrText>
          </w:r>
          <w:r>
            <w:fldChar w:fldCharType="separate"/>
          </w:r>
          <w:r w:rsidR="00D059E0">
            <w:rPr>
              <w:noProof/>
            </w:rPr>
            <w:t>1</w:t>
          </w:r>
          <w:r>
            <w:fldChar w:fldCharType="end"/>
          </w:r>
        </w:p>
      </w:tc>
    </w:tr>
    <w:tr w:rsidR="0072381C" w:rsidRPr="00D94637" w14:paraId="3AE8042D" w14:textId="77777777" w:rsidTr="0072381C">
      <w:trPr>
        <w:jc w:val="center"/>
      </w:trPr>
      <w:tc>
        <w:tcPr>
          <w:tcW w:w="1774" w:type="pct"/>
          <w:shd w:val="clear" w:color="auto" w:fill="auto"/>
        </w:tcPr>
        <w:p w14:paraId="02993D77" w14:textId="4609D807" w:rsidR="0072381C" w:rsidRPr="00AD7BF2" w:rsidRDefault="0072381C" w:rsidP="00D94637">
          <w:pPr>
            <w:pStyle w:val="FooterText"/>
            <w:spacing w:before="40"/>
          </w:pPr>
        </w:p>
      </w:tc>
      <w:tc>
        <w:tcPr>
          <w:tcW w:w="1455" w:type="pct"/>
          <w:gridSpan w:val="3"/>
          <w:shd w:val="clear" w:color="auto" w:fill="auto"/>
        </w:tcPr>
        <w:p w14:paraId="4BD79FDF" w14:textId="178D9CBD" w:rsidR="0072381C" w:rsidRPr="00AD7BF2" w:rsidRDefault="0072381C" w:rsidP="00D204D6">
          <w:pPr>
            <w:pStyle w:val="FooterText"/>
            <w:spacing w:before="40"/>
            <w:jc w:val="center"/>
          </w:pPr>
          <w:r>
            <w:t>GIP</w:t>
          </w:r>
        </w:p>
      </w:tc>
      <w:tc>
        <w:tcPr>
          <w:tcW w:w="742" w:type="pct"/>
          <w:shd w:val="clear" w:color="auto" w:fill="auto"/>
        </w:tcPr>
        <w:p w14:paraId="2A1D1D36" w14:textId="47C475BF" w:rsidR="0072381C" w:rsidRPr="00D94637" w:rsidRDefault="0072381C" w:rsidP="002F0099">
          <w:pPr>
            <w:pStyle w:val="FooterText"/>
            <w:jc w:val="center"/>
            <w:rPr>
              <w:b/>
              <w:position w:val="-4"/>
              <w:sz w:val="36"/>
            </w:rPr>
          </w:pPr>
          <w:r>
            <w:rPr>
              <w:b/>
              <w:position w:val="-4"/>
              <w:sz w:val="36"/>
            </w:rPr>
            <w:t>LIMITE</w:t>
          </w:r>
        </w:p>
      </w:tc>
      <w:tc>
        <w:tcPr>
          <w:tcW w:w="1029" w:type="pct"/>
          <w:gridSpan w:val="2"/>
          <w:shd w:val="clear" w:color="auto" w:fill="auto"/>
        </w:tcPr>
        <w:p w14:paraId="39F65A03" w14:textId="678C6F88" w:rsidR="0072381C" w:rsidRPr="000310C2" w:rsidRDefault="0072381C" w:rsidP="00D94637">
          <w:pPr>
            <w:pStyle w:val="FooterText"/>
            <w:jc w:val="right"/>
            <w:rPr>
              <w:spacing w:val="-20"/>
              <w:sz w:val="16"/>
            </w:rPr>
          </w:pPr>
          <w:r>
            <w:rPr>
              <w:b/>
              <w:spacing w:val="-20"/>
              <w:position w:val="-4"/>
              <w:sz w:val="36"/>
            </w:rPr>
            <w:t>EN</w:t>
          </w:r>
        </w:p>
      </w:tc>
    </w:tr>
  </w:tbl>
  <w:p w14:paraId="7CC2F7E1" w14:textId="77777777" w:rsidR="00B647E3" w:rsidRPr="0072381C" w:rsidRDefault="00B647E3" w:rsidP="0072381C">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C7EB" w14:textId="77777777" w:rsidR="00D13849" w:rsidRDefault="00D13849" w:rsidP="008D3C9A">
      <w:pPr>
        <w:spacing w:before="0" w:after="0" w:line="240" w:lineRule="auto"/>
      </w:pPr>
      <w:r>
        <w:separator/>
      </w:r>
    </w:p>
  </w:footnote>
  <w:footnote w:type="continuationSeparator" w:id="0">
    <w:p w14:paraId="53EC7648" w14:textId="77777777" w:rsidR="00D13849" w:rsidRDefault="00D13849" w:rsidP="00EC3B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464C" w14:textId="60B8E77B" w:rsidR="00B647E3" w:rsidRPr="0072381C" w:rsidRDefault="0072381C" w:rsidP="0072381C">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FFAD" w14:textId="097C6932" w:rsidR="00B647E3" w:rsidRPr="0072381C" w:rsidRDefault="0072381C" w:rsidP="0072381C">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2BA5" w14:textId="0AF61706" w:rsidR="00B647E3" w:rsidRPr="0072381C" w:rsidRDefault="00B647E3" w:rsidP="007238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604"/>
    <w:multiLevelType w:val="multilevel"/>
    <w:tmpl w:val="C30AE6F4"/>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276"/>
        </w:tabs>
        <w:ind w:left="1276" w:hanging="567"/>
      </w:pPr>
      <w:rPr>
        <w:i w:val="0"/>
        <w:iCs w:val="0"/>
      </w:rPr>
    </w:lvl>
    <w:lvl w:ilvl="3">
      <w:start w:val="1"/>
      <w:numFmt w:val="lowerLetter"/>
      <w:pStyle w:val="Pointabc1"/>
      <w:lvlText w:val="%4)"/>
      <w:lvlJc w:val="left"/>
      <w:pPr>
        <w:tabs>
          <w:tab w:val="num" w:pos="1134"/>
        </w:tabs>
        <w:ind w:left="1134" w:hanging="567"/>
      </w:pPr>
    </w:lvl>
    <w:lvl w:ilvl="4">
      <w:start w:val="1"/>
      <w:numFmt w:val="lowerLetter"/>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lvl>
    <w:lvl w:ilvl="6">
      <w:start w:val="1"/>
      <w:numFmt w:val="bullet"/>
      <w:pStyle w:val="Point1233"/>
      <w:lvlText w:val=""/>
      <w:lvlJc w:val="left"/>
      <w:pPr>
        <w:tabs>
          <w:tab w:val="num" w:pos="2268"/>
        </w:tabs>
        <w:ind w:left="2268" w:hanging="567"/>
      </w:pPr>
      <w:rPr>
        <w:rFonts w:ascii="Symbol" w:hAnsi="Symbol" w:hint="default"/>
      </w:r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16cid:durableId="417950280">
    <w:abstractNumId w:val="16"/>
  </w:num>
  <w:num w:numId="2" w16cid:durableId="2127891381">
    <w:abstractNumId w:val="1"/>
  </w:num>
  <w:num w:numId="3" w16cid:durableId="918440935">
    <w:abstractNumId w:val="17"/>
  </w:num>
  <w:num w:numId="4" w16cid:durableId="589124717">
    <w:abstractNumId w:val="13"/>
  </w:num>
  <w:num w:numId="5" w16cid:durableId="2103529409">
    <w:abstractNumId w:val="2"/>
  </w:num>
  <w:num w:numId="6" w16cid:durableId="57826629">
    <w:abstractNumId w:val="19"/>
  </w:num>
  <w:num w:numId="7" w16cid:durableId="605625581">
    <w:abstractNumId w:val="21"/>
  </w:num>
  <w:num w:numId="8" w16cid:durableId="127629441">
    <w:abstractNumId w:val="10"/>
  </w:num>
  <w:num w:numId="9" w16cid:durableId="1538657321">
    <w:abstractNumId w:val="18"/>
  </w:num>
  <w:num w:numId="10" w16cid:durableId="2136215124">
    <w:abstractNumId w:val="14"/>
  </w:num>
  <w:num w:numId="11" w16cid:durableId="235556189">
    <w:abstractNumId w:val="8"/>
  </w:num>
  <w:num w:numId="12" w16cid:durableId="2118792033">
    <w:abstractNumId w:val="5"/>
  </w:num>
  <w:num w:numId="13" w16cid:durableId="225075399">
    <w:abstractNumId w:val="4"/>
  </w:num>
  <w:num w:numId="14" w16cid:durableId="1272936271">
    <w:abstractNumId w:val="15"/>
  </w:num>
  <w:num w:numId="15" w16cid:durableId="1608006029">
    <w:abstractNumId w:val="20"/>
  </w:num>
  <w:num w:numId="16" w16cid:durableId="1295797614">
    <w:abstractNumId w:val="0"/>
  </w:num>
  <w:num w:numId="17" w16cid:durableId="446118400">
    <w:abstractNumId w:val="6"/>
  </w:num>
  <w:num w:numId="18" w16cid:durableId="1757707986">
    <w:abstractNumId w:val="3"/>
  </w:num>
  <w:num w:numId="19" w16cid:durableId="320737721">
    <w:abstractNumId w:val="7"/>
  </w:num>
  <w:num w:numId="20" w16cid:durableId="1504706905">
    <w:abstractNumId w:val="11"/>
  </w:num>
  <w:num w:numId="21" w16cid:durableId="1093938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046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2361760">
    <w:abstractNumId w:val="0"/>
  </w:num>
  <w:num w:numId="24" w16cid:durableId="1703358305">
    <w:abstractNumId w:val="0"/>
  </w:num>
  <w:num w:numId="25" w16cid:durableId="271715010">
    <w:abstractNumId w:val="0"/>
  </w:num>
  <w:num w:numId="26" w16cid:durableId="3634081">
    <w:abstractNumId w:val="0"/>
  </w:num>
  <w:num w:numId="27" w16cid:durableId="412625134">
    <w:abstractNumId w:val="0"/>
  </w:num>
  <w:num w:numId="28" w16cid:durableId="400492815">
    <w:abstractNumId w:val="0"/>
  </w:num>
  <w:num w:numId="29" w16cid:durableId="1274165585">
    <w:abstractNumId w:val="0"/>
  </w:num>
  <w:num w:numId="30" w16cid:durableId="117839751">
    <w:abstractNumId w:val="0"/>
  </w:num>
  <w:num w:numId="31" w16cid:durableId="2088795585">
    <w:abstractNumId w:val="0"/>
  </w:num>
  <w:num w:numId="32" w16cid:durableId="545592">
    <w:abstractNumId w:val="0"/>
  </w:num>
  <w:num w:numId="33" w16cid:durableId="461769658">
    <w:abstractNumId w:val="0"/>
  </w:num>
  <w:num w:numId="34" w16cid:durableId="295992329">
    <w:abstractNumId w:val="0"/>
  </w:num>
  <w:num w:numId="35" w16cid:durableId="2028559455">
    <w:abstractNumId w:val="0"/>
  </w:num>
  <w:num w:numId="36" w16cid:durableId="282885943">
    <w:abstractNumId w:val="0"/>
  </w:num>
  <w:num w:numId="37" w16cid:durableId="1762485231">
    <w:abstractNumId w:val="0"/>
  </w:num>
  <w:num w:numId="38" w16cid:durableId="1561746745">
    <w:abstractNumId w:val="0"/>
  </w:num>
  <w:num w:numId="39" w16cid:durableId="1251741848">
    <w:abstractNumId w:val="0"/>
  </w:num>
  <w:num w:numId="40" w16cid:durableId="1232371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movePersonalInformation/>
  <w:removeDateAndTime/>
  <w:hideSpellingErrors/>
  <w:hideGrammaticalErrors/>
  <w:proofState w:spelling="clean"/>
  <w:attachedTemplate r:id="rId1"/>
  <w:revisionView w:inkAnnotations="0"/>
  <w:defaultTabStop w:val="567"/>
  <w:hyphenationZone w:val="425"/>
  <w:characterSpacingControl w:val="doNotCompress"/>
  <w:hdrShapeDefaults>
    <o:shapedefaults v:ext="edit" spidmax="69633"/>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pylist_Path" w:val="\\at100\user\WK\SEILEG\DocuWrite\Copylist"/>
    <w:docVar w:name="Council" w:val="true"/>
    <w:docVar w:name="DocuWriteMetaData" w:val="&lt;metadataset docuwriteversion=&quot;4.6.5&quot; technicalblockguid=&quot;520188605647281124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78&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 /&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5-24&lt;/text&gt;_x000d__x000a_  &lt;/metadata&gt;_x000d__x000a_  &lt;metadata key=&quot;md_Prefix&quot;&gt;_x000d__x000a_    &lt;text&gt;&lt;/text&gt;_x000d__x000a_  &lt;/metadata&gt;_x000d__x000a_  &lt;metadata key=&quot;md_DocumentNumber&quot;&gt;_x000d__x000a_    &lt;text&gt;8233&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 EUR-PREP 10&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71&quot; text=&quot;Draft conclusions&quot; /&gt;_x000d__x000a_    &lt;/basicdatatype&gt;_x000d__x000a_  &lt;/metadata&gt;_x000d__x000a_  &lt;metadata key=&quot;md_ReplyName&quot; /&gt;_x000d__x000a_  &lt;metadata key=&quot;md_EPQuestionsData&quot;&gt;_x000d__x000a_    &lt;questions /&gt;_x000d__x000a_  &lt;/metadata&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 /&gt;_x000d__x000a_  &lt;metadata key=&quot;md_FreeDate&quot; /&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Special meeting of the European Council&lt;/text&gt;_x000d__x000a_  &lt;/metadata&gt;_x000d__x000a_  &lt;metadata key=&quot;md_Subject&quot;&gt;_x000d__x000a_    &lt;xaml text=&quot;Special meeting of the European Council (30 and 31 May 2022) &amp;#8211; Draft conclusions&quot;&gt;&amp;lt;FlowDocument FontFamily=&quot;Segoe UI&quot; FontSize=&quot;12&quot; PagePadding=&quot;2,2,2,2&quot; AllowDrop=&quot;False&quot; xmlns=&quot;http://schemas.microsoft.com/winfx/2006/xaml/presentation&quot;&amp;gt;&amp;lt;Paragraph&amp;gt;Special meeting of the European Council (30 and 31 May 2022)&amp;lt;/Paragraph&amp;gt;&amp;lt;Paragraph&amp;gt;&amp;#8211; Draft conclusions&amp;lt;/Paragraph&amp;gt;&amp;lt;/FlowDocument&amp;gt;&lt;/xaml&gt;_x000d__x000a_  &lt;/metadata&gt;_x000d__x000a_  &lt;metadata key=&quot;md_SubjectFootnote&quot; /&gt;_x000d__x000a_  &lt;metadata key=&quot;md_DG&quot;&gt;_x000d__x000a_    &lt;text&gt;GIP&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gt;_x000d__x000a_      &lt;meeting date=&quot;2022-05-30&quot; /&gt;_x000d__x000a_      &lt;meeting date=&quot;2022-05-31&quot; /&gt;_x000d__x000a_    &lt;/meetings&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DW_DQC_HasErrors" w:val="true"/>
    <w:docVar w:name="DW_DQC_HasRepairableErrors" w:val="true"/>
    <w:docVar w:name="VSSDB_IniPath" w:val="\\at100\user\wovo\SEILEG\vss\srcsafe.ini"/>
    <w:docVar w:name="VSSDB_ProjectPath" w:val="$/DocuWrite/DOT/DW_COUNCIL"/>
  </w:docVars>
  <w:rsids>
    <w:rsidRoot w:val="00B647E3"/>
    <w:rsid w:val="00025011"/>
    <w:rsid w:val="00025B4A"/>
    <w:rsid w:val="00026389"/>
    <w:rsid w:val="00031B93"/>
    <w:rsid w:val="00036249"/>
    <w:rsid w:val="000365EA"/>
    <w:rsid w:val="00036BD5"/>
    <w:rsid w:val="00046245"/>
    <w:rsid w:val="0005614E"/>
    <w:rsid w:val="000600D6"/>
    <w:rsid w:val="00060F75"/>
    <w:rsid w:val="00082AD6"/>
    <w:rsid w:val="00082D2E"/>
    <w:rsid w:val="00084A4E"/>
    <w:rsid w:val="00090325"/>
    <w:rsid w:val="000930D2"/>
    <w:rsid w:val="00095814"/>
    <w:rsid w:val="000A09E0"/>
    <w:rsid w:val="000A7FBE"/>
    <w:rsid w:val="000B0264"/>
    <w:rsid w:val="000B1BB0"/>
    <w:rsid w:val="000B331C"/>
    <w:rsid w:val="000B341E"/>
    <w:rsid w:val="000B7AAE"/>
    <w:rsid w:val="000C0F71"/>
    <w:rsid w:val="000C3389"/>
    <w:rsid w:val="000C398F"/>
    <w:rsid w:val="000C3BE1"/>
    <w:rsid w:val="000C79F1"/>
    <w:rsid w:val="000E61E6"/>
    <w:rsid w:val="000E645D"/>
    <w:rsid w:val="000E73BE"/>
    <w:rsid w:val="000F31D4"/>
    <w:rsid w:val="0012378D"/>
    <w:rsid w:val="00132105"/>
    <w:rsid w:val="0013663D"/>
    <w:rsid w:val="00143443"/>
    <w:rsid w:val="0015292E"/>
    <w:rsid w:val="00157EC5"/>
    <w:rsid w:val="0016017D"/>
    <w:rsid w:val="00170411"/>
    <w:rsid w:val="001759D6"/>
    <w:rsid w:val="00176FA1"/>
    <w:rsid w:val="0018366A"/>
    <w:rsid w:val="001840F6"/>
    <w:rsid w:val="001A1A75"/>
    <w:rsid w:val="001A3230"/>
    <w:rsid w:val="001A6A36"/>
    <w:rsid w:val="001A7055"/>
    <w:rsid w:val="001A79B2"/>
    <w:rsid w:val="001B0824"/>
    <w:rsid w:val="001B218E"/>
    <w:rsid w:val="001B4856"/>
    <w:rsid w:val="001B5D83"/>
    <w:rsid w:val="001B675E"/>
    <w:rsid w:val="001C1C3E"/>
    <w:rsid w:val="001C5F6A"/>
    <w:rsid w:val="001D4BD3"/>
    <w:rsid w:val="001D737D"/>
    <w:rsid w:val="001E48C9"/>
    <w:rsid w:val="001E7956"/>
    <w:rsid w:val="001E7F79"/>
    <w:rsid w:val="00200CE8"/>
    <w:rsid w:val="00204344"/>
    <w:rsid w:val="00206CB3"/>
    <w:rsid w:val="002077CE"/>
    <w:rsid w:val="00211447"/>
    <w:rsid w:val="00214997"/>
    <w:rsid w:val="00215001"/>
    <w:rsid w:val="00220B51"/>
    <w:rsid w:val="0022241E"/>
    <w:rsid w:val="00222CA0"/>
    <w:rsid w:val="002307F6"/>
    <w:rsid w:val="002358C6"/>
    <w:rsid w:val="00236A06"/>
    <w:rsid w:val="00244497"/>
    <w:rsid w:val="00244F10"/>
    <w:rsid w:val="00252570"/>
    <w:rsid w:val="00253238"/>
    <w:rsid w:val="00261BB1"/>
    <w:rsid w:val="00262701"/>
    <w:rsid w:val="00262A77"/>
    <w:rsid w:val="00263D8D"/>
    <w:rsid w:val="00271108"/>
    <w:rsid w:val="0027312E"/>
    <w:rsid w:val="00280829"/>
    <w:rsid w:val="002843DC"/>
    <w:rsid w:val="00293386"/>
    <w:rsid w:val="00295EE5"/>
    <w:rsid w:val="002A1A6D"/>
    <w:rsid w:val="002A1D5C"/>
    <w:rsid w:val="002A2FE2"/>
    <w:rsid w:val="002A7137"/>
    <w:rsid w:val="002B3FF0"/>
    <w:rsid w:val="002C3356"/>
    <w:rsid w:val="002C3B28"/>
    <w:rsid w:val="002C50FC"/>
    <w:rsid w:val="002E0DEA"/>
    <w:rsid w:val="002E36BC"/>
    <w:rsid w:val="002E4D58"/>
    <w:rsid w:val="002E5931"/>
    <w:rsid w:val="002F7E11"/>
    <w:rsid w:val="003069D5"/>
    <w:rsid w:val="00310150"/>
    <w:rsid w:val="00323564"/>
    <w:rsid w:val="003357E9"/>
    <w:rsid w:val="00336603"/>
    <w:rsid w:val="00350CC3"/>
    <w:rsid w:val="00351476"/>
    <w:rsid w:val="0035153E"/>
    <w:rsid w:val="00352A94"/>
    <w:rsid w:val="00354611"/>
    <w:rsid w:val="00362D61"/>
    <w:rsid w:val="00364565"/>
    <w:rsid w:val="00367D8A"/>
    <w:rsid w:val="00377B98"/>
    <w:rsid w:val="00381A6D"/>
    <w:rsid w:val="003839F0"/>
    <w:rsid w:val="00395DB5"/>
    <w:rsid w:val="003A1C25"/>
    <w:rsid w:val="003A2C88"/>
    <w:rsid w:val="003A3C38"/>
    <w:rsid w:val="003A3DC6"/>
    <w:rsid w:val="003B42D2"/>
    <w:rsid w:val="003B5950"/>
    <w:rsid w:val="003C603E"/>
    <w:rsid w:val="003D16EA"/>
    <w:rsid w:val="003D3151"/>
    <w:rsid w:val="003D5D74"/>
    <w:rsid w:val="003E0A2B"/>
    <w:rsid w:val="003E382B"/>
    <w:rsid w:val="003E4500"/>
    <w:rsid w:val="003F378C"/>
    <w:rsid w:val="003F5752"/>
    <w:rsid w:val="00400B2E"/>
    <w:rsid w:val="004038E9"/>
    <w:rsid w:val="00403E2B"/>
    <w:rsid w:val="00407790"/>
    <w:rsid w:val="0041003E"/>
    <w:rsid w:val="00412578"/>
    <w:rsid w:val="00415187"/>
    <w:rsid w:val="004175AA"/>
    <w:rsid w:val="00420FE2"/>
    <w:rsid w:val="00421110"/>
    <w:rsid w:val="00426EF6"/>
    <w:rsid w:val="00430C74"/>
    <w:rsid w:val="00434215"/>
    <w:rsid w:val="004440D9"/>
    <w:rsid w:val="00454101"/>
    <w:rsid w:val="004546D6"/>
    <w:rsid w:val="004562F5"/>
    <w:rsid w:val="00463CAE"/>
    <w:rsid w:val="00465967"/>
    <w:rsid w:val="004729F3"/>
    <w:rsid w:val="004735B2"/>
    <w:rsid w:val="00482025"/>
    <w:rsid w:val="0048382C"/>
    <w:rsid w:val="004852D7"/>
    <w:rsid w:val="00490759"/>
    <w:rsid w:val="004948E5"/>
    <w:rsid w:val="0049705F"/>
    <w:rsid w:val="004A0E23"/>
    <w:rsid w:val="004A5CCF"/>
    <w:rsid w:val="004A6537"/>
    <w:rsid w:val="004A67D8"/>
    <w:rsid w:val="004B3AFF"/>
    <w:rsid w:val="004C0654"/>
    <w:rsid w:val="004C1E71"/>
    <w:rsid w:val="004C3AB9"/>
    <w:rsid w:val="004D1109"/>
    <w:rsid w:val="004D3BB7"/>
    <w:rsid w:val="004D3E95"/>
    <w:rsid w:val="004D4326"/>
    <w:rsid w:val="004F19CE"/>
    <w:rsid w:val="005110E3"/>
    <w:rsid w:val="00522289"/>
    <w:rsid w:val="005275EC"/>
    <w:rsid w:val="00527AE6"/>
    <w:rsid w:val="00532782"/>
    <w:rsid w:val="005340D1"/>
    <w:rsid w:val="00540533"/>
    <w:rsid w:val="00550E52"/>
    <w:rsid w:val="00551983"/>
    <w:rsid w:val="00553DA1"/>
    <w:rsid w:val="00560050"/>
    <w:rsid w:val="00561C2F"/>
    <w:rsid w:val="00564D42"/>
    <w:rsid w:val="0057156E"/>
    <w:rsid w:val="00573180"/>
    <w:rsid w:val="00580B6B"/>
    <w:rsid w:val="00582486"/>
    <w:rsid w:val="00582BD4"/>
    <w:rsid w:val="005A38BF"/>
    <w:rsid w:val="005A4B9E"/>
    <w:rsid w:val="005A5839"/>
    <w:rsid w:val="005A7DA0"/>
    <w:rsid w:val="005B2D86"/>
    <w:rsid w:val="005B684D"/>
    <w:rsid w:val="005B7C4E"/>
    <w:rsid w:val="005C098D"/>
    <w:rsid w:val="005C7CEC"/>
    <w:rsid w:val="005D012E"/>
    <w:rsid w:val="005E46E9"/>
    <w:rsid w:val="005F4421"/>
    <w:rsid w:val="005F471D"/>
    <w:rsid w:val="005F67EA"/>
    <w:rsid w:val="005F7650"/>
    <w:rsid w:val="00600821"/>
    <w:rsid w:val="00615AB4"/>
    <w:rsid w:val="006239B6"/>
    <w:rsid w:val="00626481"/>
    <w:rsid w:val="00627D09"/>
    <w:rsid w:val="0063312A"/>
    <w:rsid w:val="00633A2E"/>
    <w:rsid w:val="00636E69"/>
    <w:rsid w:val="0064623D"/>
    <w:rsid w:val="00653032"/>
    <w:rsid w:val="0065587A"/>
    <w:rsid w:val="00667E99"/>
    <w:rsid w:val="00671012"/>
    <w:rsid w:val="00673EE1"/>
    <w:rsid w:val="006754F8"/>
    <w:rsid w:val="00675CB6"/>
    <w:rsid w:val="00683587"/>
    <w:rsid w:val="00691912"/>
    <w:rsid w:val="00691AF9"/>
    <w:rsid w:val="00692B33"/>
    <w:rsid w:val="006B365E"/>
    <w:rsid w:val="006B37DF"/>
    <w:rsid w:val="006D2809"/>
    <w:rsid w:val="006D4173"/>
    <w:rsid w:val="006D639A"/>
    <w:rsid w:val="006F1128"/>
    <w:rsid w:val="00710AE6"/>
    <w:rsid w:val="00711E26"/>
    <w:rsid w:val="0071412C"/>
    <w:rsid w:val="0072381C"/>
    <w:rsid w:val="00724061"/>
    <w:rsid w:val="007249DC"/>
    <w:rsid w:val="00724A08"/>
    <w:rsid w:val="0073081D"/>
    <w:rsid w:val="00731F36"/>
    <w:rsid w:val="00746F4B"/>
    <w:rsid w:val="00746F9C"/>
    <w:rsid w:val="00772954"/>
    <w:rsid w:val="007758F1"/>
    <w:rsid w:val="0078242A"/>
    <w:rsid w:val="007962FF"/>
    <w:rsid w:val="007A0B33"/>
    <w:rsid w:val="007A32EE"/>
    <w:rsid w:val="007A6997"/>
    <w:rsid w:val="007B0979"/>
    <w:rsid w:val="007B0E08"/>
    <w:rsid w:val="007B0F44"/>
    <w:rsid w:val="007C1261"/>
    <w:rsid w:val="007C27D1"/>
    <w:rsid w:val="007C3F06"/>
    <w:rsid w:val="007C4D44"/>
    <w:rsid w:val="007D09EF"/>
    <w:rsid w:val="007D22F5"/>
    <w:rsid w:val="007D62BD"/>
    <w:rsid w:val="007E28B6"/>
    <w:rsid w:val="007E2A2A"/>
    <w:rsid w:val="007E6CBC"/>
    <w:rsid w:val="007E6E8E"/>
    <w:rsid w:val="007F5607"/>
    <w:rsid w:val="008053A5"/>
    <w:rsid w:val="008101C8"/>
    <w:rsid w:val="00810D91"/>
    <w:rsid w:val="008146F9"/>
    <w:rsid w:val="008258AE"/>
    <w:rsid w:val="00831487"/>
    <w:rsid w:val="008321D6"/>
    <w:rsid w:val="00840811"/>
    <w:rsid w:val="0084732B"/>
    <w:rsid w:val="0085398A"/>
    <w:rsid w:val="00857BB5"/>
    <w:rsid w:val="00872B6D"/>
    <w:rsid w:val="00880C21"/>
    <w:rsid w:val="00885F93"/>
    <w:rsid w:val="00892434"/>
    <w:rsid w:val="0089297A"/>
    <w:rsid w:val="008A14CE"/>
    <w:rsid w:val="008A15FA"/>
    <w:rsid w:val="008A3A89"/>
    <w:rsid w:val="008B2C54"/>
    <w:rsid w:val="008B371F"/>
    <w:rsid w:val="008B4F0F"/>
    <w:rsid w:val="008B56BC"/>
    <w:rsid w:val="008B6014"/>
    <w:rsid w:val="008B6C02"/>
    <w:rsid w:val="008B70FB"/>
    <w:rsid w:val="008C0433"/>
    <w:rsid w:val="008C093B"/>
    <w:rsid w:val="008C2C97"/>
    <w:rsid w:val="008C5AE3"/>
    <w:rsid w:val="008D3C9A"/>
    <w:rsid w:val="008E01D0"/>
    <w:rsid w:val="008E03A2"/>
    <w:rsid w:val="00906773"/>
    <w:rsid w:val="009246E6"/>
    <w:rsid w:val="009272BB"/>
    <w:rsid w:val="00931E58"/>
    <w:rsid w:val="00937FB8"/>
    <w:rsid w:val="00941622"/>
    <w:rsid w:val="009439CB"/>
    <w:rsid w:val="00945BA6"/>
    <w:rsid w:val="0095075B"/>
    <w:rsid w:val="009548D6"/>
    <w:rsid w:val="00960A79"/>
    <w:rsid w:val="00965A6F"/>
    <w:rsid w:val="00965B45"/>
    <w:rsid w:val="00970DDE"/>
    <w:rsid w:val="009730AC"/>
    <w:rsid w:val="00980F20"/>
    <w:rsid w:val="00981A63"/>
    <w:rsid w:val="0098285A"/>
    <w:rsid w:val="00982D70"/>
    <w:rsid w:val="009915C3"/>
    <w:rsid w:val="009930AF"/>
    <w:rsid w:val="009932A6"/>
    <w:rsid w:val="009968B6"/>
    <w:rsid w:val="009A0DE4"/>
    <w:rsid w:val="009A0F45"/>
    <w:rsid w:val="009A5F9E"/>
    <w:rsid w:val="009A6FDB"/>
    <w:rsid w:val="009B0FDD"/>
    <w:rsid w:val="009C1ED0"/>
    <w:rsid w:val="009C6417"/>
    <w:rsid w:val="009C6BF6"/>
    <w:rsid w:val="009D0186"/>
    <w:rsid w:val="009E156A"/>
    <w:rsid w:val="009E4532"/>
    <w:rsid w:val="009E5971"/>
    <w:rsid w:val="009E680E"/>
    <w:rsid w:val="009F1BEE"/>
    <w:rsid w:val="00A00574"/>
    <w:rsid w:val="00A016E3"/>
    <w:rsid w:val="00A025BE"/>
    <w:rsid w:val="00A07EE0"/>
    <w:rsid w:val="00A14DE8"/>
    <w:rsid w:val="00A2377B"/>
    <w:rsid w:val="00A2414F"/>
    <w:rsid w:val="00A2426D"/>
    <w:rsid w:val="00A3461F"/>
    <w:rsid w:val="00A355B0"/>
    <w:rsid w:val="00A41B4F"/>
    <w:rsid w:val="00A43A81"/>
    <w:rsid w:val="00A46C65"/>
    <w:rsid w:val="00A47509"/>
    <w:rsid w:val="00A55113"/>
    <w:rsid w:val="00A71CCD"/>
    <w:rsid w:val="00A73E4C"/>
    <w:rsid w:val="00A74BE4"/>
    <w:rsid w:val="00A75877"/>
    <w:rsid w:val="00A75C0C"/>
    <w:rsid w:val="00A7662D"/>
    <w:rsid w:val="00A84A69"/>
    <w:rsid w:val="00A9019F"/>
    <w:rsid w:val="00A917C1"/>
    <w:rsid w:val="00A94A5D"/>
    <w:rsid w:val="00A95646"/>
    <w:rsid w:val="00A966B4"/>
    <w:rsid w:val="00AA1B59"/>
    <w:rsid w:val="00AA2576"/>
    <w:rsid w:val="00AA49C0"/>
    <w:rsid w:val="00AB155E"/>
    <w:rsid w:val="00AB1A0F"/>
    <w:rsid w:val="00AB1A3A"/>
    <w:rsid w:val="00AB71F1"/>
    <w:rsid w:val="00AC2416"/>
    <w:rsid w:val="00AC5110"/>
    <w:rsid w:val="00AD5867"/>
    <w:rsid w:val="00AD6F59"/>
    <w:rsid w:val="00AE32B6"/>
    <w:rsid w:val="00AF0C83"/>
    <w:rsid w:val="00AF7734"/>
    <w:rsid w:val="00AF7E1D"/>
    <w:rsid w:val="00B00DB1"/>
    <w:rsid w:val="00B03114"/>
    <w:rsid w:val="00B10D0D"/>
    <w:rsid w:val="00B128E6"/>
    <w:rsid w:val="00B172B6"/>
    <w:rsid w:val="00B30F9A"/>
    <w:rsid w:val="00B31900"/>
    <w:rsid w:val="00B35A6B"/>
    <w:rsid w:val="00B370F1"/>
    <w:rsid w:val="00B3747B"/>
    <w:rsid w:val="00B5488B"/>
    <w:rsid w:val="00B63147"/>
    <w:rsid w:val="00B647E3"/>
    <w:rsid w:val="00B7286E"/>
    <w:rsid w:val="00B753FD"/>
    <w:rsid w:val="00B76B93"/>
    <w:rsid w:val="00B843D5"/>
    <w:rsid w:val="00B90914"/>
    <w:rsid w:val="00B92652"/>
    <w:rsid w:val="00B92660"/>
    <w:rsid w:val="00BA087B"/>
    <w:rsid w:val="00BA7F0A"/>
    <w:rsid w:val="00BB57DB"/>
    <w:rsid w:val="00BC27E2"/>
    <w:rsid w:val="00BD4483"/>
    <w:rsid w:val="00BD52B3"/>
    <w:rsid w:val="00BE4B59"/>
    <w:rsid w:val="00BE7FC9"/>
    <w:rsid w:val="00C02126"/>
    <w:rsid w:val="00C248EF"/>
    <w:rsid w:val="00C2608F"/>
    <w:rsid w:val="00C308FB"/>
    <w:rsid w:val="00C31ADD"/>
    <w:rsid w:val="00C326DF"/>
    <w:rsid w:val="00C37B68"/>
    <w:rsid w:val="00C43EC9"/>
    <w:rsid w:val="00C4434E"/>
    <w:rsid w:val="00C4514B"/>
    <w:rsid w:val="00C456BA"/>
    <w:rsid w:val="00C50D23"/>
    <w:rsid w:val="00C65B39"/>
    <w:rsid w:val="00C67B5B"/>
    <w:rsid w:val="00C711CB"/>
    <w:rsid w:val="00C72592"/>
    <w:rsid w:val="00C73C28"/>
    <w:rsid w:val="00C77191"/>
    <w:rsid w:val="00C8081C"/>
    <w:rsid w:val="00CA0A17"/>
    <w:rsid w:val="00CA0AD8"/>
    <w:rsid w:val="00CA61DC"/>
    <w:rsid w:val="00CB2C12"/>
    <w:rsid w:val="00CC59B1"/>
    <w:rsid w:val="00CC59DB"/>
    <w:rsid w:val="00CC65D4"/>
    <w:rsid w:val="00CE044A"/>
    <w:rsid w:val="00CE372B"/>
    <w:rsid w:val="00CE77FD"/>
    <w:rsid w:val="00CF6BEA"/>
    <w:rsid w:val="00D0097C"/>
    <w:rsid w:val="00D059E0"/>
    <w:rsid w:val="00D07239"/>
    <w:rsid w:val="00D07D22"/>
    <w:rsid w:val="00D11F1C"/>
    <w:rsid w:val="00D13849"/>
    <w:rsid w:val="00D21928"/>
    <w:rsid w:val="00D25795"/>
    <w:rsid w:val="00D2794F"/>
    <w:rsid w:val="00D31E9E"/>
    <w:rsid w:val="00D3397F"/>
    <w:rsid w:val="00D34B8A"/>
    <w:rsid w:val="00D353AE"/>
    <w:rsid w:val="00D4612A"/>
    <w:rsid w:val="00D53DB5"/>
    <w:rsid w:val="00D61BBF"/>
    <w:rsid w:val="00D62612"/>
    <w:rsid w:val="00D652BE"/>
    <w:rsid w:val="00D8285F"/>
    <w:rsid w:val="00D91A6C"/>
    <w:rsid w:val="00D93277"/>
    <w:rsid w:val="00D97FD7"/>
    <w:rsid w:val="00DA6350"/>
    <w:rsid w:val="00DB031F"/>
    <w:rsid w:val="00DB5467"/>
    <w:rsid w:val="00DD17DC"/>
    <w:rsid w:val="00DE060E"/>
    <w:rsid w:val="00DE4ECD"/>
    <w:rsid w:val="00DE748A"/>
    <w:rsid w:val="00DF0F73"/>
    <w:rsid w:val="00DF3B08"/>
    <w:rsid w:val="00DF6EF8"/>
    <w:rsid w:val="00DF6F92"/>
    <w:rsid w:val="00DF733D"/>
    <w:rsid w:val="00E03878"/>
    <w:rsid w:val="00E070FF"/>
    <w:rsid w:val="00E12738"/>
    <w:rsid w:val="00E158A1"/>
    <w:rsid w:val="00E23A63"/>
    <w:rsid w:val="00E303C0"/>
    <w:rsid w:val="00E31A32"/>
    <w:rsid w:val="00E322F1"/>
    <w:rsid w:val="00E3421C"/>
    <w:rsid w:val="00E369F2"/>
    <w:rsid w:val="00E47E69"/>
    <w:rsid w:val="00E52B75"/>
    <w:rsid w:val="00E531B5"/>
    <w:rsid w:val="00E54532"/>
    <w:rsid w:val="00E54FFE"/>
    <w:rsid w:val="00E56DE7"/>
    <w:rsid w:val="00E617B0"/>
    <w:rsid w:val="00E74107"/>
    <w:rsid w:val="00E858E5"/>
    <w:rsid w:val="00E958E1"/>
    <w:rsid w:val="00EB564D"/>
    <w:rsid w:val="00EC3B25"/>
    <w:rsid w:val="00EC6DAD"/>
    <w:rsid w:val="00ED050A"/>
    <w:rsid w:val="00ED149B"/>
    <w:rsid w:val="00ED38DB"/>
    <w:rsid w:val="00ED53FB"/>
    <w:rsid w:val="00ED6028"/>
    <w:rsid w:val="00EE1DD6"/>
    <w:rsid w:val="00EE3FA4"/>
    <w:rsid w:val="00EF0DB4"/>
    <w:rsid w:val="00EF5695"/>
    <w:rsid w:val="00F0023C"/>
    <w:rsid w:val="00F008A3"/>
    <w:rsid w:val="00F02FAC"/>
    <w:rsid w:val="00F0762A"/>
    <w:rsid w:val="00F13F32"/>
    <w:rsid w:val="00F15007"/>
    <w:rsid w:val="00F177D9"/>
    <w:rsid w:val="00F24056"/>
    <w:rsid w:val="00F27617"/>
    <w:rsid w:val="00F33F4B"/>
    <w:rsid w:val="00F3449F"/>
    <w:rsid w:val="00F34BC8"/>
    <w:rsid w:val="00F401C7"/>
    <w:rsid w:val="00F406BF"/>
    <w:rsid w:val="00F4547A"/>
    <w:rsid w:val="00F459A0"/>
    <w:rsid w:val="00F46EDC"/>
    <w:rsid w:val="00F47AB3"/>
    <w:rsid w:val="00F47D02"/>
    <w:rsid w:val="00F55B63"/>
    <w:rsid w:val="00F62BCE"/>
    <w:rsid w:val="00F65D52"/>
    <w:rsid w:val="00F71E2A"/>
    <w:rsid w:val="00F739E1"/>
    <w:rsid w:val="00F74A14"/>
    <w:rsid w:val="00F76F3B"/>
    <w:rsid w:val="00F86557"/>
    <w:rsid w:val="00F900D0"/>
    <w:rsid w:val="00F92459"/>
    <w:rsid w:val="00F935CB"/>
    <w:rsid w:val="00F9685F"/>
    <w:rsid w:val="00F96E7F"/>
    <w:rsid w:val="00FA720D"/>
    <w:rsid w:val="00FB022F"/>
    <w:rsid w:val="00FB5C7D"/>
    <w:rsid w:val="00FB6E10"/>
    <w:rsid w:val="00FC013F"/>
    <w:rsid w:val="00FC3766"/>
    <w:rsid w:val="00FC772C"/>
    <w:rsid w:val="00FD48FF"/>
    <w:rsid w:val="00FD6F78"/>
    <w:rsid w:val="00FD7476"/>
    <w:rsid w:val="00FE33CD"/>
    <w:rsid w:val="00FE3AF1"/>
    <w:rsid w:val="00FF33B0"/>
    <w:rsid w:val="00FF5EDF"/>
    <w:rsid w:val="00FF7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3A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360" w:lineRule="auto"/>
    </w:pPr>
    <w:rPr>
      <w:rFonts w:ascii="Times New Roman" w:hAnsi="Times New Roman" w:cs="Times New Roman"/>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488B"/>
    <w:pPr>
      <w:tabs>
        <w:tab w:val="right" w:pos="9638"/>
      </w:tabs>
    </w:pPr>
  </w:style>
  <w:style w:type="character" w:customStyle="1" w:styleId="IntestazioneCarattere">
    <w:name w:val="Intestazione Carattere"/>
    <w:basedOn w:val="Carpredefinitoparagrafo"/>
    <w:link w:val="Intestazione"/>
    <w:uiPriority w:val="99"/>
    <w:rsid w:val="00B5488B"/>
    <w:rPr>
      <w:rFonts w:ascii="Times New Roman" w:hAnsi="Times New Roman" w:cs="Times New Roman"/>
      <w:sz w:val="24"/>
      <w:shd w:val="clear" w:color="auto" w:fill="auto"/>
      <w:lang w:val="en-GB"/>
    </w:rPr>
  </w:style>
  <w:style w:type="paragraph" w:styleId="Pidipagina">
    <w:name w:val="footer"/>
    <w:basedOn w:val="Normale"/>
    <w:link w:val="PidipaginaCarattere"/>
    <w:uiPriority w:val="99"/>
    <w:unhideWhenUsed/>
    <w:rsid w:val="00B5488B"/>
    <w:pPr>
      <w:tabs>
        <w:tab w:val="center" w:pos="4819"/>
        <w:tab w:val="center" w:pos="7370"/>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B5488B"/>
    <w:rPr>
      <w:rFonts w:ascii="Times New Roman" w:hAnsi="Times New Roman" w:cs="Times New Roman"/>
      <w:sz w:val="24"/>
      <w:shd w:val="clear" w:color="auto" w:fill="auto"/>
      <w:lang w:val="en-GB"/>
    </w:rPr>
  </w:style>
  <w:style w:type="paragraph" w:styleId="Testonotaapidipagina">
    <w:name w:val="footnote text"/>
    <w:basedOn w:val="Normale"/>
    <w:link w:val="TestonotaapidipaginaCarattere"/>
    <w:uiPriority w:val="99"/>
    <w:unhideWhenUsed/>
    <w:rsid w:val="009C6417"/>
    <w:pPr>
      <w:spacing w:before="0" w:after="0" w:line="240" w:lineRule="auto"/>
      <w:ind w:left="720" w:hanging="720"/>
    </w:pPr>
    <w:rPr>
      <w:szCs w:val="20"/>
    </w:rPr>
  </w:style>
  <w:style w:type="character" w:customStyle="1" w:styleId="TestonotaapidipaginaCarattere">
    <w:name w:val="Testo nota a piè di pagina Carattere"/>
    <w:basedOn w:val="Carpredefinitoparagrafo"/>
    <w:link w:val="Testonotaapidipagina"/>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e"/>
    <w:rsid w:val="009C6417"/>
    <w:pPr>
      <w:spacing w:before="200"/>
      <w:jc w:val="center"/>
    </w:pPr>
  </w:style>
  <w:style w:type="paragraph" w:customStyle="1" w:styleId="NormalRight">
    <w:name w:val="Normal Right"/>
    <w:basedOn w:val="Normale"/>
    <w:rsid w:val="009C6417"/>
    <w:pPr>
      <w:spacing w:before="200"/>
      <w:jc w:val="right"/>
    </w:pPr>
  </w:style>
  <w:style w:type="paragraph" w:customStyle="1" w:styleId="NormalJustified">
    <w:name w:val="Normal Justified"/>
    <w:basedOn w:val="Normale"/>
    <w:rsid w:val="009C6417"/>
    <w:pPr>
      <w:spacing w:before="200"/>
      <w:jc w:val="both"/>
    </w:pPr>
  </w:style>
  <w:style w:type="paragraph" w:customStyle="1" w:styleId="HeaderLandscape">
    <w:name w:val="HeaderLandscape"/>
    <w:basedOn w:val="Normale"/>
    <w:rsid w:val="009C6417"/>
    <w:pPr>
      <w:tabs>
        <w:tab w:val="right" w:pos="14570"/>
      </w:tabs>
    </w:pPr>
  </w:style>
  <w:style w:type="paragraph" w:customStyle="1" w:styleId="FooterLandscape">
    <w:name w:val="FooterLandscape"/>
    <w:basedOn w:val="Normale"/>
    <w:rsid w:val="009C6417"/>
    <w:pPr>
      <w:tabs>
        <w:tab w:val="center" w:pos="7285"/>
        <w:tab w:val="center" w:pos="10930"/>
        <w:tab w:val="right" w:pos="14570"/>
      </w:tabs>
      <w:spacing w:before="0" w:after="0" w:line="240" w:lineRule="auto"/>
    </w:pPr>
  </w:style>
  <w:style w:type="character" w:styleId="Rimandonotaapidipagina">
    <w:name w:val="footnote reference"/>
    <w:basedOn w:val="Carpredefinitoparagrafo"/>
    <w:uiPriority w:val="99"/>
    <w:unhideWhenUsed/>
    <w:rsid w:val="009C6417"/>
    <w:rPr>
      <w:b/>
      <w:shd w:val="clear" w:color="auto" w:fill="auto"/>
      <w:vertAlign w:val="superscript"/>
    </w:rPr>
  </w:style>
  <w:style w:type="paragraph" w:customStyle="1" w:styleId="HeaderCouncil">
    <w:name w:val="Header Council"/>
    <w:basedOn w:val="Normale"/>
    <w:rsid w:val="009C6417"/>
    <w:pPr>
      <w:spacing w:before="0" w:after="0" w:line="240" w:lineRule="auto"/>
    </w:pPr>
    <w:rPr>
      <w:sz w:val="2"/>
    </w:rPr>
  </w:style>
  <w:style w:type="paragraph" w:customStyle="1" w:styleId="FooterCouncil">
    <w:name w:val="Footer Council"/>
    <w:basedOn w:val="Normale"/>
    <w:rsid w:val="009C6417"/>
    <w:pPr>
      <w:spacing w:before="0" w:after="0" w:line="240" w:lineRule="auto"/>
    </w:pPr>
    <w:rPr>
      <w:sz w:val="2"/>
    </w:rPr>
  </w:style>
  <w:style w:type="paragraph" w:customStyle="1" w:styleId="TechnicalBlock">
    <w:name w:val="Technical Block"/>
    <w:basedOn w:val="Normale"/>
    <w:next w:val="Normale"/>
    <w:link w:val="TechnicalBlockChar"/>
    <w:rsid w:val="00FB022F"/>
    <w:pPr>
      <w:spacing w:before="0" w:after="240" w:line="240" w:lineRule="auto"/>
      <w:jc w:val="center"/>
    </w:pPr>
  </w:style>
  <w:style w:type="paragraph" w:customStyle="1" w:styleId="FinalLine">
    <w:name w:val="Final Line"/>
    <w:basedOn w:val="Normale"/>
    <w:next w:val="Normale"/>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e"/>
    <w:next w:val="Normale"/>
    <w:rsid w:val="009C6417"/>
    <w:pPr>
      <w:pBdr>
        <w:bottom w:val="single" w:sz="4" w:space="0" w:color="000000"/>
      </w:pBdr>
      <w:spacing w:before="360"/>
      <w:ind w:left="5868" w:right="5868"/>
      <w:jc w:val="center"/>
    </w:pPr>
    <w:rPr>
      <w:b/>
    </w:rPr>
  </w:style>
  <w:style w:type="paragraph" w:customStyle="1" w:styleId="Text1">
    <w:name w:val="Text 1"/>
    <w:basedOn w:val="Normale"/>
    <w:rsid w:val="009C6417"/>
    <w:pPr>
      <w:ind w:left="567"/>
    </w:pPr>
  </w:style>
  <w:style w:type="paragraph" w:customStyle="1" w:styleId="Text2">
    <w:name w:val="Text 2"/>
    <w:basedOn w:val="Normale"/>
    <w:rsid w:val="009C6417"/>
    <w:pPr>
      <w:ind w:left="1134"/>
    </w:pPr>
  </w:style>
  <w:style w:type="paragraph" w:customStyle="1" w:styleId="Text3">
    <w:name w:val="Text 3"/>
    <w:basedOn w:val="Normale"/>
    <w:rsid w:val="009C6417"/>
    <w:pPr>
      <w:ind w:left="1701"/>
    </w:pPr>
  </w:style>
  <w:style w:type="paragraph" w:customStyle="1" w:styleId="Text4">
    <w:name w:val="Text 4"/>
    <w:basedOn w:val="Normale"/>
    <w:rsid w:val="009C6417"/>
    <w:pPr>
      <w:ind w:left="2268"/>
    </w:pPr>
  </w:style>
  <w:style w:type="paragraph" w:customStyle="1" w:styleId="Text5">
    <w:name w:val="Text 5"/>
    <w:basedOn w:val="Normale"/>
    <w:rsid w:val="009C6417"/>
    <w:pPr>
      <w:ind w:left="2835"/>
    </w:pPr>
  </w:style>
  <w:style w:type="paragraph" w:customStyle="1" w:styleId="Text6">
    <w:name w:val="Text 6"/>
    <w:basedOn w:val="Normale"/>
    <w:rsid w:val="009C6417"/>
    <w:pPr>
      <w:ind w:left="3402"/>
    </w:pPr>
  </w:style>
  <w:style w:type="paragraph" w:customStyle="1" w:styleId="PointManual">
    <w:name w:val="Point Manual"/>
    <w:basedOn w:val="Normale"/>
    <w:rsid w:val="009C6417"/>
    <w:pPr>
      <w:ind w:left="567" w:hanging="567"/>
    </w:pPr>
  </w:style>
  <w:style w:type="paragraph" w:customStyle="1" w:styleId="PointManual1">
    <w:name w:val="Point Manual (1)"/>
    <w:basedOn w:val="Normale"/>
    <w:rsid w:val="009C6417"/>
    <w:pPr>
      <w:ind w:left="1134" w:hanging="567"/>
    </w:pPr>
  </w:style>
  <w:style w:type="paragraph" w:customStyle="1" w:styleId="PointManual2">
    <w:name w:val="Point Manual (2)"/>
    <w:basedOn w:val="Normale"/>
    <w:rsid w:val="009C6417"/>
    <w:pPr>
      <w:ind w:left="1701" w:hanging="567"/>
    </w:pPr>
  </w:style>
  <w:style w:type="paragraph" w:customStyle="1" w:styleId="PointManual3">
    <w:name w:val="Point Manual (3)"/>
    <w:basedOn w:val="Normale"/>
    <w:rsid w:val="009C6417"/>
    <w:pPr>
      <w:ind w:left="2268" w:hanging="567"/>
    </w:pPr>
  </w:style>
  <w:style w:type="paragraph" w:customStyle="1" w:styleId="PointManual4">
    <w:name w:val="Point Manual (4)"/>
    <w:basedOn w:val="Normale"/>
    <w:rsid w:val="009C6417"/>
    <w:pPr>
      <w:ind w:left="2835" w:hanging="567"/>
    </w:pPr>
  </w:style>
  <w:style w:type="paragraph" w:customStyle="1" w:styleId="PointDoubleManual">
    <w:name w:val="Point Double Manual"/>
    <w:basedOn w:val="Normale"/>
    <w:rsid w:val="009C6417"/>
    <w:pPr>
      <w:tabs>
        <w:tab w:val="left" w:pos="567"/>
      </w:tabs>
      <w:ind w:left="1134" w:hanging="1134"/>
    </w:pPr>
  </w:style>
  <w:style w:type="paragraph" w:customStyle="1" w:styleId="PointDoubleManual1">
    <w:name w:val="Point Double Manual (1)"/>
    <w:basedOn w:val="Normale"/>
    <w:rsid w:val="009C6417"/>
    <w:pPr>
      <w:tabs>
        <w:tab w:val="left" w:pos="1134"/>
      </w:tabs>
      <w:ind w:left="1701" w:hanging="1134"/>
    </w:pPr>
  </w:style>
  <w:style w:type="paragraph" w:customStyle="1" w:styleId="PointDoubleManual2">
    <w:name w:val="Point Double Manual (2)"/>
    <w:basedOn w:val="Normale"/>
    <w:rsid w:val="009C6417"/>
    <w:pPr>
      <w:tabs>
        <w:tab w:val="left" w:pos="1701"/>
      </w:tabs>
      <w:ind w:left="2268" w:hanging="1134"/>
    </w:pPr>
  </w:style>
  <w:style w:type="paragraph" w:customStyle="1" w:styleId="PointDoubleManual3">
    <w:name w:val="Point Double Manual (3)"/>
    <w:basedOn w:val="Normale"/>
    <w:rsid w:val="009C6417"/>
    <w:pPr>
      <w:tabs>
        <w:tab w:val="left" w:pos="2268"/>
      </w:tabs>
      <w:ind w:left="2835" w:hanging="1134"/>
    </w:pPr>
  </w:style>
  <w:style w:type="paragraph" w:customStyle="1" w:styleId="PointDoubleManual4">
    <w:name w:val="Point Double Manual (4)"/>
    <w:basedOn w:val="Normale"/>
    <w:rsid w:val="009C6417"/>
    <w:pPr>
      <w:tabs>
        <w:tab w:val="left" w:pos="2835"/>
      </w:tabs>
      <w:ind w:left="3402" w:hanging="1134"/>
    </w:pPr>
  </w:style>
  <w:style w:type="paragraph" w:customStyle="1" w:styleId="Pointabc">
    <w:name w:val="Point abc"/>
    <w:basedOn w:val="Normale"/>
    <w:rsid w:val="009C6417"/>
    <w:pPr>
      <w:numPr>
        <w:ilvl w:val="1"/>
        <w:numId w:val="16"/>
      </w:numPr>
    </w:pPr>
  </w:style>
  <w:style w:type="paragraph" w:customStyle="1" w:styleId="Pointabc1">
    <w:name w:val="Point abc (1)"/>
    <w:basedOn w:val="Normale"/>
    <w:rsid w:val="009C6417"/>
    <w:pPr>
      <w:numPr>
        <w:ilvl w:val="3"/>
        <w:numId w:val="16"/>
      </w:numPr>
    </w:pPr>
  </w:style>
  <w:style w:type="paragraph" w:customStyle="1" w:styleId="Pointabc2">
    <w:name w:val="Point abc (2)"/>
    <w:basedOn w:val="Normale"/>
    <w:rsid w:val="009C6417"/>
    <w:pPr>
      <w:numPr>
        <w:ilvl w:val="5"/>
        <w:numId w:val="16"/>
      </w:numPr>
    </w:pPr>
  </w:style>
  <w:style w:type="paragraph" w:customStyle="1" w:styleId="Pointabc3">
    <w:name w:val="Point abc (3)"/>
    <w:basedOn w:val="Normale"/>
    <w:rsid w:val="009C6417"/>
    <w:pPr>
      <w:numPr>
        <w:ilvl w:val="7"/>
        <w:numId w:val="16"/>
      </w:numPr>
    </w:pPr>
  </w:style>
  <w:style w:type="paragraph" w:customStyle="1" w:styleId="Pointabc4">
    <w:name w:val="Point abc (4)"/>
    <w:basedOn w:val="Normale"/>
    <w:rsid w:val="009C6417"/>
    <w:pPr>
      <w:numPr>
        <w:ilvl w:val="8"/>
        <w:numId w:val="16"/>
      </w:numPr>
    </w:pPr>
  </w:style>
  <w:style w:type="paragraph" w:customStyle="1" w:styleId="Point123">
    <w:name w:val="Point 123"/>
    <w:basedOn w:val="Normale"/>
    <w:rsid w:val="009C6417"/>
    <w:pPr>
      <w:numPr>
        <w:numId w:val="16"/>
      </w:numPr>
    </w:pPr>
  </w:style>
  <w:style w:type="paragraph" w:customStyle="1" w:styleId="Point1231">
    <w:name w:val="Point 123 (1)"/>
    <w:basedOn w:val="Normale"/>
    <w:rsid w:val="009C6417"/>
    <w:pPr>
      <w:numPr>
        <w:ilvl w:val="2"/>
        <w:numId w:val="16"/>
      </w:numPr>
    </w:pPr>
  </w:style>
  <w:style w:type="paragraph" w:customStyle="1" w:styleId="Point1232">
    <w:name w:val="Point 123 (2)"/>
    <w:basedOn w:val="Normale"/>
    <w:rsid w:val="009C6417"/>
    <w:pPr>
      <w:numPr>
        <w:ilvl w:val="4"/>
        <w:numId w:val="16"/>
      </w:numPr>
    </w:pPr>
  </w:style>
  <w:style w:type="paragraph" w:customStyle="1" w:styleId="Point1233">
    <w:name w:val="Point 123 (3)"/>
    <w:basedOn w:val="Normale"/>
    <w:rsid w:val="009C6417"/>
    <w:pPr>
      <w:numPr>
        <w:ilvl w:val="6"/>
        <w:numId w:val="16"/>
      </w:numPr>
    </w:pPr>
  </w:style>
  <w:style w:type="paragraph" w:customStyle="1" w:styleId="Pointivx">
    <w:name w:val="Point ivx"/>
    <w:basedOn w:val="Normale"/>
    <w:rsid w:val="009C6417"/>
    <w:pPr>
      <w:numPr>
        <w:numId w:val="17"/>
      </w:numPr>
    </w:pPr>
  </w:style>
  <w:style w:type="paragraph" w:customStyle="1" w:styleId="Pointivx1">
    <w:name w:val="Point ivx (1)"/>
    <w:basedOn w:val="Normale"/>
    <w:rsid w:val="009C6417"/>
    <w:pPr>
      <w:numPr>
        <w:ilvl w:val="1"/>
        <w:numId w:val="17"/>
      </w:numPr>
    </w:pPr>
  </w:style>
  <w:style w:type="paragraph" w:customStyle="1" w:styleId="Pointivx2">
    <w:name w:val="Point ivx (2)"/>
    <w:basedOn w:val="Normale"/>
    <w:rsid w:val="009C6417"/>
    <w:pPr>
      <w:numPr>
        <w:ilvl w:val="2"/>
        <w:numId w:val="17"/>
      </w:numPr>
    </w:pPr>
  </w:style>
  <w:style w:type="paragraph" w:customStyle="1" w:styleId="Pointivx3">
    <w:name w:val="Point ivx (3)"/>
    <w:basedOn w:val="Normale"/>
    <w:rsid w:val="009C6417"/>
    <w:pPr>
      <w:numPr>
        <w:ilvl w:val="3"/>
        <w:numId w:val="17"/>
      </w:numPr>
    </w:pPr>
  </w:style>
  <w:style w:type="paragraph" w:customStyle="1" w:styleId="Pointivx4">
    <w:name w:val="Point ivx (4)"/>
    <w:basedOn w:val="Normale"/>
    <w:rsid w:val="009C6417"/>
    <w:pPr>
      <w:numPr>
        <w:ilvl w:val="4"/>
        <w:numId w:val="17"/>
      </w:numPr>
    </w:pPr>
  </w:style>
  <w:style w:type="paragraph" w:customStyle="1" w:styleId="Bullet">
    <w:name w:val="Bullet"/>
    <w:basedOn w:val="Normale"/>
    <w:rsid w:val="009C6417"/>
    <w:pPr>
      <w:numPr>
        <w:numId w:val="11"/>
      </w:numPr>
    </w:pPr>
  </w:style>
  <w:style w:type="paragraph" w:customStyle="1" w:styleId="Bullet1">
    <w:name w:val="Bullet 1"/>
    <w:basedOn w:val="Normale"/>
    <w:rsid w:val="009C6417"/>
    <w:pPr>
      <w:numPr>
        <w:numId w:val="12"/>
      </w:numPr>
    </w:pPr>
  </w:style>
  <w:style w:type="paragraph" w:customStyle="1" w:styleId="Bullet2">
    <w:name w:val="Bullet 2"/>
    <w:basedOn w:val="Normale"/>
    <w:rsid w:val="009C6417"/>
    <w:pPr>
      <w:numPr>
        <w:numId w:val="13"/>
      </w:numPr>
    </w:pPr>
  </w:style>
  <w:style w:type="paragraph" w:customStyle="1" w:styleId="Bullet3">
    <w:name w:val="Bullet 3"/>
    <w:basedOn w:val="Normale"/>
    <w:rsid w:val="009C6417"/>
    <w:pPr>
      <w:numPr>
        <w:numId w:val="14"/>
      </w:numPr>
    </w:pPr>
  </w:style>
  <w:style w:type="paragraph" w:customStyle="1" w:styleId="Bullet4">
    <w:name w:val="Bullet 4"/>
    <w:basedOn w:val="Normale"/>
    <w:rsid w:val="009C6417"/>
    <w:pPr>
      <w:numPr>
        <w:numId w:val="15"/>
      </w:numPr>
    </w:pPr>
  </w:style>
  <w:style w:type="paragraph" w:customStyle="1" w:styleId="Dash">
    <w:name w:val="Dash"/>
    <w:basedOn w:val="Normale"/>
    <w:rsid w:val="009C6417"/>
    <w:pPr>
      <w:numPr>
        <w:numId w:val="1"/>
      </w:numPr>
    </w:pPr>
  </w:style>
  <w:style w:type="paragraph" w:customStyle="1" w:styleId="Dash1">
    <w:name w:val="Dash 1"/>
    <w:basedOn w:val="Normale"/>
    <w:rsid w:val="009C6417"/>
    <w:pPr>
      <w:numPr>
        <w:numId w:val="2"/>
      </w:numPr>
    </w:pPr>
  </w:style>
  <w:style w:type="paragraph" w:customStyle="1" w:styleId="Dash2">
    <w:name w:val="Dash 2"/>
    <w:basedOn w:val="Normale"/>
    <w:rsid w:val="009C6417"/>
    <w:pPr>
      <w:numPr>
        <w:numId w:val="3"/>
      </w:numPr>
    </w:pPr>
  </w:style>
  <w:style w:type="paragraph" w:customStyle="1" w:styleId="Dash3">
    <w:name w:val="Dash 3"/>
    <w:basedOn w:val="Normale"/>
    <w:rsid w:val="009C6417"/>
    <w:pPr>
      <w:numPr>
        <w:numId w:val="4"/>
      </w:numPr>
    </w:pPr>
  </w:style>
  <w:style w:type="paragraph" w:customStyle="1" w:styleId="Dash4">
    <w:name w:val="Dash 4"/>
    <w:basedOn w:val="Normale"/>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Carpredefinitoparagrafo"/>
    <w:rsid w:val="007E6E8E"/>
    <w:rPr>
      <w:color w:val="0000FF"/>
      <w:shd w:val="clear" w:color="auto" w:fill="auto"/>
    </w:rPr>
  </w:style>
  <w:style w:type="character" w:customStyle="1" w:styleId="Marker1">
    <w:name w:val="Marker1"/>
    <w:basedOn w:val="Carpredefinitoparagrafo"/>
    <w:rsid w:val="009C6417"/>
    <w:rPr>
      <w:color w:val="008000"/>
      <w:shd w:val="clear" w:color="auto" w:fill="auto"/>
    </w:rPr>
  </w:style>
  <w:style w:type="paragraph" w:customStyle="1" w:styleId="HeadingLeft">
    <w:name w:val="Heading Left"/>
    <w:basedOn w:val="Normale"/>
    <w:next w:val="Normale"/>
    <w:rsid w:val="009C6417"/>
    <w:pPr>
      <w:spacing w:before="360"/>
      <w:outlineLvl w:val="0"/>
    </w:pPr>
    <w:rPr>
      <w:b/>
      <w:caps/>
      <w:u w:val="single"/>
    </w:rPr>
  </w:style>
  <w:style w:type="paragraph" w:customStyle="1" w:styleId="HeadingIVX">
    <w:name w:val="Heading IVX"/>
    <w:basedOn w:val="HeadingLeft"/>
    <w:next w:val="Normale"/>
    <w:rsid w:val="009C6417"/>
    <w:pPr>
      <w:numPr>
        <w:numId w:val="20"/>
      </w:numPr>
    </w:pPr>
  </w:style>
  <w:style w:type="paragraph" w:customStyle="1" w:styleId="Heading123">
    <w:name w:val="Heading 123"/>
    <w:basedOn w:val="HeadingLeft"/>
    <w:next w:val="Normale"/>
    <w:rsid w:val="009C6417"/>
    <w:pPr>
      <w:numPr>
        <w:numId w:val="19"/>
      </w:numPr>
    </w:pPr>
  </w:style>
  <w:style w:type="paragraph" w:customStyle="1" w:styleId="HeadingABC">
    <w:name w:val="Heading ABC"/>
    <w:basedOn w:val="HeadingLeft"/>
    <w:next w:val="Normale"/>
    <w:rsid w:val="009C6417"/>
    <w:pPr>
      <w:numPr>
        <w:numId w:val="18"/>
      </w:numPr>
    </w:pPr>
  </w:style>
  <w:style w:type="paragraph" w:customStyle="1" w:styleId="HeadingCentered">
    <w:name w:val="Heading Centered"/>
    <w:basedOn w:val="HeadingLeft"/>
    <w:next w:val="Normale"/>
    <w:rsid w:val="009C6417"/>
    <w:pPr>
      <w:jc w:val="center"/>
    </w:pPr>
  </w:style>
  <w:style w:type="paragraph" w:customStyle="1" w:styleId="Jardin">
    <w:name w:val="Jardin"/>
    <w:basedOn w:val="Normale"/>
    <w:rsid w:val="009C6417"/>
    <w:pPr>
      <w:spacing w:before="200" w:after="0" w:line="240" w:lineRule="auto"/>
      <w:jc w:val="center"/>
    </w:pPr>
  </w:style>
  <w:style w:type="paragraph" w:customStyle="1" w:styleId="Amendment">
    <w:name w:val="Amendment"/>
    <w:basedOn w:val="Normale"/>
    <w:next w:val="Normale"/>
    <w:rsid w:val="009C6417"/>
    <w:rPr>
      <w:i/>
      <w:u w:val="single"/>
    </w:rPr>
  </w:style>
  <w:style w:type="paragraph" w:customStyle="1" w:styleId="AmendmentList">
    <w:name w:val="Amendment List"/>
    <w:basedOn w:val="Normale"/>
    <w:rsid w:val="009C6417"/>
    <w:pPr>
      <w:ind w:left="2268" w:hanging="2268"/>
    </w:pPr>
  </w:style>
  <w:style w:type="paragraph" w:customStyle="1" w:styleId="ReplyRE">
    <w:name w:val="Reply RE"/>
    <w:basedOn w:val="Normale"/>
    <w:next w:val="Normale"/>
    <w:rsid w:val="009C6417"/>
    <w:pPr>
      <w:spacing w:after="480" w:line="240" w:lineRule="auto"/>
      <w:contextualSpacing/>
    </w:pPr>
  </w:style>
  <w:style w:type="paragraph" w:customStyle="1" w:styleId="ReplyBold">
    <w:name w:val="Reply Bold"/>
    <w:basedOn w:val="ReplyRE"/>
    <w:next w:val="Normale"/>
    <w:rsid w:val="009C6417"/>
    <w:rPr>
      <w:b/>
    </w:rPr>
  </w:style>
  <w:style w:type="paragraph" w:customStyle="1" w:styleId="Annex">
    <w:name w:val="Annex"/>
    <w:basedOn w:val="Normale"/>
    <w:next w:val="Normale"/>
    <w:rsid w:val="009C6417"/>
    <w:pPr>
      <w:jc w:val="right"/>
    </w:pPr>
    <w:rPr>
      <w:b/>
      <w:u w:val="single"/>
    </w:rPr>
  </w:style>
  <w:style w:type="paragraph" w:customStyle="1" w:styleId="Sign">
    <w:name w:val="Sign"/>
    <w:basedOn w:val="Normale"/>
    <w:rsid w:val="009C6417"/>
    <w:pPr>
      <w:tabs>
        <w:tab w:val="center" w:pos="7087"/>
      </w:tabs>
      <w:contextualSpacing/>
    </w:pPr>
  </w:style>
  <w:style w:type="paragraph" w:customStyle="1" w:styleId="NotDeclassified">
    <w:name w:val="Not Declassified"/>
    <w:basedOn w:val="Normale"/>
    <w:next w:val="Normale"/>
    <w:rsid w:val="009C6417"/>
    <w:rPr>
      <w:b/>
      <w:shd w:val="clear" w:color="auto" w:fill="CCCCCC"/>
    </w:rPr>
  </w:style>
  <w:style w:type="character" w:customStyle="1" w:styleId="NotDeclassifiedCharacter">
    <w:name w:val="Not Declassified Character"/>
    <w:basedOn w:val="Carpredefinitoparagrafo"/>
    <w:rsid w:val="009C6417"/>
    <w:rPr>
      <w:rFonts w:ascii="Times New Roman" w:hAnsi="Times New Roman" w:cs="Times New Roman"/>
      <w:b/>
      <w:sz w:val="24"/>
      <w:shd w:val="clear" w:color="auto" w:fill="CCCCCC"/>
    </w:rPr>
  </w:style>
  <w:style w:type="paragraph" w:customStyle="1" w:styleId="NormalCompact">
    <w:name w:val="Normal Compact"/>
    <w:basedOn w:val="Normale"/>
    <w:next w:val="Normale"/>
    <w:rsid w:val="009C6417"/>
    <w:pPr>
      <w:spacing w:line="240" w:lineRule="auto"/>
    </w:pPr>
  </w:style>
  <w:style w:type="paragraph" w:styleId="Testonotadichiusura">
    <w:name w:val="endnote text"/>
    <w:basedOn w:val="Normale"/>
    <w:link w:val="TestonotadichiusuraCarattere"/>
    <w:uiPriority w:val="99"/>
    <w:semiHidden/>
    <w:unhideWhenUsed/>
    <w:rsid w:val="001B675E"/>
    <w:pPr>
      <w:spacing w:before="0"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B675E"/>
    <w:rPr>
      <w:rFonts w:ascii="Times New Roman" w:hAnsi="Times New Roman" w:cs="Times New Roman"/>
      <w:sz w:val="20"/>
      <w:szCs w:val="20"/>
      <w:lang w:val="en-GB"/>
    </w:rPr>
  </w:style>
  <w:style w:type="character" w:styleId="Rimandonotadichiusura">
    <w:name w:val="endnote reference"/>
    <w:basedOn w:val="Carpredefinitoparagrafo"/>
    <w:uiPriority w:val="99"/>
    <w:semiHidden/>
    <w:unhideWhenUsed/>
    <w:rsid w:val="001B675E"/>
    <w:rPr>
      <w:vertAlign w:val="superscript"/>
    </w:rPr>
  </w:style>
  <w:style w:type="paragraph" w:customStyle="1" w:styleId="HeaderCouncilLarge">
    <w:name w:val="Header Council Large"/>
    <w:basedOn w:val="Normale"/>
    <w:link w:val="HeaderCouncilLargeChar"/>
    <w:rsid w:val="00B647E3"/>
    <w:pPr>
      <w:spacing w:before="0" w:after="440"/>
      <w:ind w:left="-1134" w:right="-1134"/>
    </w:pPr>
    <w:rPr>
      <w:sz w:val="2"/>
    </w:rPr>
  </w:style>
  <w:style w:type="character" w:customStyle="1" w:styleId="TechnicalBlockChar">
    <w:name w:val="Technical Block Char"/>
    <w:basedOn w:val="Carpredefinitoparagrafo"/>
    <w:link w:val="TechnicalBlock"/>
    <w:rsid w:val="00B647E3"/>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B647E3"/>
    <w:rPr>
      <w:rFonts w:ascii="Times New Roman" w:hAnsi="Times New Roman" w:cs="Times New Roman"/>
      <w:sz w:val="2"/>
      <w:lang w:val="en-GB"/>
    </w:rPr>
  </w:style>
  <w:style w:type="paragraph" w:customStyle="1" w:styleId="FooterText">
    <w:name w:val="Footer Text"/>
    <w:basedOn w:val="Normale"/>
    <w:rsid w:val="00B647E3"/>
    <w:pPr>
      <w:spacing w:before="0" w:after="0" w:line="240" w:lineRule="auto"/>
    </w:pPr>
    <w:rPr>
      <w:rFonts w:eastAsia="Times New Roman"/>
      <w:szCs w:val="24"/>
    </w:rPr>
  </w:style>
  <w:style w:type="character" w:styleId="Testosegnaposto">
    <w:name w:val="Placeholder Text"/>
    <w:basedOn w:val="Carpredefinitoparagrafo"/>
    <w:uiPriority w:val="99"/>
    <w:semiHidden/>
    <w:rsid w:val="00B647E3"/>
    <w:rPr>
      <w:color w:val="808080"/>
    </w:rPr>
  </w:style>
  <w:style w:type="paragraph" w:styleId="Paragrafoelenco">
    <w:name w:val="List Paragraph"/>
    <w:basedOn w:val="Normale"/>
    <w:uiPriority w:val="34"/>
    <w:qFormat/>
    <w:rsid w:val="00336603"/>
    <w:pPr>
      <w:ind w:left="720"/>
      <w:contextualSpacing/>
    </w:pPr>
  </w:style>
  <w:style w:type="character" w:styleId="Rimandocommento">
    <w:name w:val="annotation reference"/>
    <w:basedOn w:val="Carpredefinitoparagrafo"/>
    <w:uiPriority w:val="99"/>
    <w:semiHidden/>
    <w:unhideWhenUsed/>
    <w:rsid w:val="00A025BE"/>
    <w:rPr>
      <w:sz w:val="16"/>
      <w:szCs w:val="16"/>
    </w:rPr>
  </w:style>
  <w:style w:type="paragraph" w:styleId="Testocommento">
    <w:name w:val="annotation text"/>
    <w:basedOn w:val="Normale"/>
    <w:link w:val="TestocommentoCarattere"/>
    <w:uiPriority w:val="99"/>
    <w:semiHidden/>
    <w:unhideWhenUsed/>
    <w:rsid w:val="00A025B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025BE"/>
    <w:rPr>
      <w:rFonts w:ascii="Times New Roman" w:hAnsi="Times New Roman"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A025BE"/>
    <w:rPr>
      <w:b/>
      <w:bCs/>
    </w:rPr>
  </w:style>
  <w:style w:type="character" w:customStyle="1" w:styleId="SoggettocommentoCarattere">
    <w:name w:val="Soggetto commento Carattere"/>
    <w:basedOn w:val="TestocommentoCarattere"/>
    <w:link w:val="Soggettocommento"/>
    <w:uiPriority w:val="99"/>
    <w:semiHidden/>
    <w:rsid w:val="00A025BE"/>
    <w:rPr>
      <w:rFonts w:ascii="Times New Roman" w:hAnsi="Times New Roman" w:cs="Times New Roman"/>
      <w:b/>
      <w:bCs/>
      <w:sz w:val="20"/>
      <w:szCs w:val="20"/>
      <w:lang w:val="en-GB"/>
    </w:rPr>
  </w:style>
  <w:style w:type="paragraph" w:styleId="Testofumetto">
    <w:name w:val="Balloon Text"/>
    <w:basedOn w:val="Normale"/>
    <w:link w:val="TestofumettoCarattere"/>
    <w:uiPriority w:val="99"/>
    <w:semiHidden/>
    <w:unhideWhenUsed/>
    <w:rsid w:val="00A025BE"/>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25BE"/>
    <w:rPr>
      <w:rFonts w:ascii="Segoe UI" w:hAnsi="Segoe UI" w:cs="Segoe UI"/>
      <w:sz w:val="18"/>
      <w:szCs w:val="18"/>
      <w:lang w:val="en-GB"/>
    </w:rPr>
  </w:style>
  <w:style w:type="character" w:customStyle="1" w:styleId="q4iawc">
    <w:name w:val="q4iawc"/>
    <w:basedOn w:val="Carpredefinitoparagrafo"/>
    <w:rsid w:val="004562F5"/>
  </w:style>
  <w:style w:type="paragraph" w:styleId="Revisione">
    <w:name w:val="Revision"/>
    <w:hidden/>
    <w:uiPriority w:val="99"/>
    <w:semiHidden/>
    <w:rsid w:val="00DE4ECD"/>
    <w:pPr>
      <w:spacing w:after="0" w:line="240" w:lineRule="auto"/>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66540">
      <w:bodyDiv w:val="1"/>
      <w:marLeft w:val="0"/>
      <w:marRight w:val="0"/>
      <w:marTop w:val="0"/>
      <w:marBottom w:val="0"/>
      <w:divBdr>
        <w:top w:val="none" w:sz="0" w:space="0" w:color="auto"/>
        <w:left w:val="none" w:sz="0" w:space="0" w:color="auto"/>
        <w:bottom w:val="none" w:sz="0" w:space="0" w:color="auto"/>
        <w:right w:val="none" w:sz="0" w:space="0" w:color="auto"/>
      </w:divBdr>
    </w:div>
    <w:div w:id="1181554050">
      <w:bodyDiv w:val="1"/>
      <w:marLeft w:val="0"/>
      <w:marRight w:val="0"/>
      <w:marTop w:val="0"/>
      <w:marBottom w:val="0"/>
      <w:divBdr>
        <w:top w:val="none" w:sz="0" w:space="0" w:color="auto"/>
        <w:left w:val="none" w:sz="0" w:space="0" w:color="auto"/>
        <w:bottom w:val="none" w:sz="0" w:space="0" w:color="auto"/>
        <w:right w:val="none" w:sz="0" w:space="0" w:color="auto"/>
      </w:divBdr>
    </w:div>
    <w:div w:id="1681471493">
      <w:bodyDiv w:val="1"/>
      <w:marLeft w:val="0"/>
      <w:marRight w:val="0"/>
      <w:marTop w:val="0"/>
      <w:marBottom w:val="0"/>
      <w:divBdr>
        <w:top w:val="none" w:sz="0" w:space="0" w:color="auto"/>
        <w:left w:val="none" w:sz="0" w:space="0" w:color="auto"/>
        <w:bottom w:val="none" w:sz="0" w:space="0" w:color="auto"/>
        <w:right w:val="none" w:sz="0" w:space="0" w:color="auto"/>
      </w:divBdr>
    </w:div>
    <w:div w:id="1720281216">
      <w:bodyDiv w:val="1"/>
      <w:marLeft w:val="0"/>
      <w:marRight w:val="0"/>
      <w:marTop w:val="0"/>
      <w:marBottom w:val="0"/>
      <w:divBdr>
        <w:top w:val="none" w:sz="0" w:space="0" w:color="auto"/>
        <w:left w:val="none" w:sz="0" w:space="0" w:color="auto"/>
        <w:bottom w:val="none" w:sz="0" w:space="0" w:color="auto"/>
        <w:right w:val="none" w:sz="0" w:space="0" w:color="auto"/>
      </w:divBdr>
    </w:div>
    <w:div w:id="1845588874">
      <w:bodyDiv w:val="1"/>
      <w:marLeft w:val="0"/>
      <w:marRight w:val="0"/>
      <w:marTop w:val="0"/>
      <w:marBottom w:val="0"/>
      <w:divBdr>
        <w:top w:val="none" w:sz="0" w:space="0" w:color="auto"/>
        <w:left w:val="none" w:sz="0" w:space="0" w:color="auto"/>
        <w:bottom w:val="none" w:sz="0" w:space="0" w:color="auto"/>
        <w:right w:val="none" w:sz="0" w:space="0" w:color="auto"/>
      </w:divBdr>
    </w:div>
    <w:div w:id="1846745540">
      <w:bodyDiv w:val="1"/>
      <w:marLeft w:val="0"/>
      <w:marRight w:val="0"/>
      <w:marTop w:val="0"/>
      <w:marBottom w:val="0"/>
      <w:divBdr>
        <w:top w:val="none" w:sz="0" w:space="0" w:color="auto"/>
        <w:left w:val="none" w:sz="0" w:space="0" w:color="auto"/>
        <w:bottom w:val="none" w:sz="0" w:space="0" w:color="auto"/>
        <w:right w:val="none" w:sz="0" w:space="0" w:color="auto"/>
      </w:divBdr>
    </w:div>
    <w:div w:id="1856115282">
      <w:bodyDiv w:val="1"/>
      <w:marLeft w:val="0"/>
      <w:marRight w:val="0"/>
      <w:marTop w:val="0"/>
      <w:marBottom w:val="0"/>
      <w:divBdr>
        <w:top w:val="none" w:sz="0" w:space="0" w:color="auto"/>
        <w:left w:val="none" w:sz="0" w:space="0" w:color="auto"/>
        <w:bottom w:val="none" w:sz="0" w:space="0" w:color="auto"/>
        <w:right w:val="none" w:sz="0" w:space="0" w:color="auto"/>
      </w:divBdr>
    </w:div>
    <w:div w:id="1876187836">
      <w:bodyDiv w:val="1"/>
      <w:marLeft w:val="0"/>
      <w:marRight w:val="0"/>
      <w:marTop w:val="0"/>
      <w:marBottom w:val="0"/>
      <w:divBdr>
        <w:top w:val="none" w:sz="0" w:space="0" w:color="auto"/>
        <w:left w:val="none" w:sz="0" w:space="0" w:color="auto"/>
        <w:bottom w:val="none" w:sz="0" w:space="0" w:color="auto"/>
        <w:right w:val="none" w:sz="0" w:space="0" w:color="auto"/>
      </w:divBdr>
    </w:div>
    <w:div w:id="19367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A1D3-7452-4B71-BB77-06AE3D7BE6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2022-05-24T17:52:00Z</dcterms:created>
  <dcterms:modified xsi:type="dcterms:W3CDTF">2022-05-24T17:52:00Z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4.6.5, Build 20220426</vt:lpwstr>
  </property>
</Properties>
</file>